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AA4B1" w14:textId="1796AC0A" w:rsidR="0066499B" w:rsidRPr="009C6FD6" w:rsidRDefault="00B043FA" w:rsidP="00B36D6D">
      <w:pPr>
        <w:spacing w:line="360" w:lineRule="auto"/>
        <w:jc w:val="both"/>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 xml:space="preserve">CONSORT </w:t>
      </w:r>
      <w:r w:rsidR="00352DB7">
        <w:rPr>
          <w:rFonts w:ascii="Calibri" w:eastAsia="Calibri" w:hAnsi="Calibri" w:cs="Calibri"/>
          <w:b/>
          <w:color w:val="000000"/>
          <w:sz w:val="22"/>
          <w:szCs w:val="22"/>
          <w:lang w:val="en-GB"/>
        </w:rPr>
        <w:t>2025</w:t>
      </w:r>
      <w:r w:rsidRPr="009C6FD6">
        <w:rPr>
          <w:rFonts w:ascii="Calibri" w:eastAsia="Calibri" w:hAnsi="Calibri" w:cs="Calibri"/>
          <w:b/>
          <w:color w:val="000000"/>
          <w:sz w:val="22"/>
          <w:szCs w:val="22"/>
          <w:lang w:val="en-GB"/>
        </w:rPr>
        <w:t xml:space="preserve"> checklist of information to include when reporting a randomised trial</w:t>
      </w:r>
      <w:r w:rsidR="00B36D6D">
        <w:rPr>
          <w:rFonts w:ascii="Calibri" w:eastAsia="Calibri" w:hAnsi="Calibri" w:cs="Calibri"/>
          <w:b/>
          <w:color w:val="000000"/>
          <w:sz w:val="22"/>
          <w:szCs w:val="22"/>
          <w:lang w:val="en-GB"/>
        </w:rPr>
        <w:t>*</w:t>
      </w:r>
      <w:r w:rsidRPr="009C6FD6">
        <w:rPr>
          <w:rFonts w:ascii="Calibri" w:eastAsia="Calibri" w:hAnsi="Calibri" w:cs="Calibri"/>
          <w:b/>
          <w:color w:val="000000"/>
          <w:sz w:val="22"/>
          <w:szCs w:val="22"/>
          <w:lang w:val="en-GB"/>
        </w:rPr>
        <w:t xml:space="preserve"> </w:t>
      </w:r>
    </w:p>
    <w:tbl>
      <w:tblPr>
        <w:tblStyle w:val="a6"/>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992"/>
        <w:gridCol w:w="9356"/>
        <w:gridCol w:w="1417"/>
      </w:tblGrid>
      <w:tr w:rsidR="00B36D6D" w:rsidRPr="009C6FD6" w14:paraId="42F6C7CE" w14:textId="60744FD6" w:rsidTr="00BC3998">
        <w:trPr>
          <w:trHeight w:val="276"/>
        </w:trPr>
        <w:tc>
          <w:tcPr>
            <w:tcW w:w="2547" w:type="dxa"/>
            <w:shd w:val="clear" w:color="auto" w:fill="BFBFBF"/>
          </w:tcPr>
          <w:p w14:paraId="07AEEDF9" w14:textId="77777777" w:rsidR="00B36D6D"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Section / Topic</w:t>
            </w:r>
          </w:p>
          <w:p w14:paraId="0F5F40E3" w14:textId="77777777" w:rsidR="00B36D6D" w:rsidRPr="009C6FD6" w:rsidRDefault="00B36D6D">
            <w:pPr>
              <w:spacing w:line="240" w:lineRule="auto"/>
              <w:rPr>
                <w:rFonts w:ascii="Calibri" w:eastAsia="Calibri" w:hAnsi="Calibri" w:cs="Calibri"/>
                <w:b/>
                <w:color w:val="000000"/>
                <w:sz w:val="22"/>
                <w:szCs w:val="22"/>
                <w:lang w:val="en-GB"/>
              </w:rPr>
            </w:pPr>
          </w:p>
        </w:tc>
        <w:tc>
          <w:tcPr>
            <w:tcW w:w="992" w:type="dxa"/>
            <w:shd w:val="clear" w:color="auto" w:fill="BFBFBF"/>
          </w:tcPr>
          <w:p w14:paraId="5449031B" w14:textId="77777777" w:rsidR="00B36D6D" w:rsidRPr="009C6FD6" w:rsidRDefault="00B36D6D">
            <w:pPr>
              <w:spacing w:line="240" w:lineRule="auto"/>
              <w:jc w:val="center"/>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No</w:t>
            </w:r>
          </w:p>
        </w:tc>
        <w:tc>
          <w:tcPr>
            <w:tcW w:w="9356" w:type="dxa"/>
            <w:shd w:val="clear" w:color="auto" w:fill="BFBFBF" w:themeFill="background1" w:themeFillShade="BF"/>
          </w:tcPr>
          <w:p w14:paraId="1008F6F5" w14:textId="28378494"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 xml:space="preserve">CONSORT </w:t>
            </w:r>
            <w:r>
              <w:rPr>
                <w:rFonts w:ascii="Calibri" w:eastAsia="Calibri" w:hAnsi="Calibri" w:cs="Calibri"/>
                <w:b/>
                <w:color w:val="000000"/>
                <w:sz w:val="22"/>
                <w:szCs w:val="22"/>
                <w:lang w:val="en-GB"/>
              </w:rPr>
              <w:t>2025</w:t>
            </w:r>
            <w:r w:rsidRPr="009C6FD6">
              <w:rPr>
                <w:rFonts w:ascii="Calibri" w:eastAsia="Calibri" w:hAnsi="Calibri" w:cs="Calibri"/>
                <w:b/>
                <w:color w:val="000000"/>
                <w:sz w:val="22"/>
                <w:szCs w:val="22"/>
                <w:lang w:val="en-GB"/>
              </w:rPr>
              <w:t xml:space="preserve"> checklist item description</w:t>
            </w:r>
          </w:p>
        </w:tc>
        <w:tc>
          <w:tcPr>
            <w:tcW w:w="1417" w:type="dxa"/>
            <w:shd w:val="clear" w:color="auto" w:fill="BFBFBF" w:themeFill="background1" w:themeFillShade="BF"/>
          </w:tcPr>
          <w:p w14:paraId="6927BCB3" w14:textId="6D7D7DF9" w:rsidR="00B36D6D" w:rsidRPr="00435ADF" w:rsidRDefault="00BC3998">
            <w:pPr>
              <w:spacing w:line="240" w:lineRule="auto"/>
              <w:rPr>
                <w:rFonts w:asciiTheme="majorHAnsi" w:eastAsia="Calibri" w:hAnsiTheme="majorHAnsi" w:cstheme="majorHAnsi"/>
                <w:b/>
                <w:color w:val="000000"/>
                <w:sz w:val="22"/>
                <w:szCs w:val="22"/>
                <w:lang w:val="en-GB"/>
              </w:rPr>
            </w:pPr>
            <w:r w:rsidRPr="00435ADF">
              <w:rPr>
                <w:rFonts w:asciiTheme="majorHAnsi" w:eastAsia="Calibri" w:hAnsiTheme="majorHAnsi" w:cstheme="majorHAnsi"/>
                <w:b/>
                <w:color w:val="000000"/>
                <w:sz w:val="22"/>
                <w:szCs w:val="22"/>
                <w:lang w:val="en-GB"/>
              </w:rPr>
              <w:t>Reported on page no.</w:t>
            </w:r>
          </w:p>
        </w:tc>
      </w:tr>
      <w:tr w:rsidR="00B36D6D" w:rsidRPr="009C6FD6" w14:paraId="35E60B6F" w14:textId="347F17D0" w:rsidTr="00BC3998">
        <w:trPr>
          <w:trHeight w:val="268"/>
        </w:trPr>
        <w:tc>
          <w:tcPr>
            <w:tcW w:w="12895" w:type="dxa"/>
            <w:gridSpan w:val="3"/>
            <w:shd w:val="clear" w:color="auto" w:fill="C6D9F1" w:themeFill="text2" w:themeFillTint="33"/>
          </w:tcPr>
          <w:p w14:paraId="105C0986"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Title and abstract</w:t>
            </w:r>
          </w:p>
        </w:tc>
        <w:tc>
          <w:tcPr>
            <w:tcW w:w="1417" w:type="dxa"/>
            <w:shd w:val="clear" w:color="auto" w:fill="C6D9F1" w:themeFill="text2" w:themeFillTint="33"/>
          </w:tcPr>
          <w:p w14:paraId="0AC158EA" w14:textId="77777777" w:rsidR="00B36D6D" w:rsidRPr="00435ADF" w:rsidRDefault="00B36D6D">
            <w:pPr>
              <w:spacing w:line="240" w:lineRule="auto"/>
              <w:rPr>
                <w:rFonts w:asciiTheme="majorHAnsi" w:eastAsia="Calibri" w:hAnsiTheme="majorHAnsi" w:cstheme="majorHAnsi"/>
                <w:b/>
                <w:color w:val="000000"/>
                <w:sz w:val="22"/>
                <w:szCs w:val="22"/>
                <w:lang w:val="en-GB"/>
              </w:rPr>
            </w:pPr>
          </w:p>
        </w:tc>
      </w:tr>
      <w:tr w:rsidR="00B36D6D" w:rsidRPr="009C6FD6" w14:paraId="10FCCADF" w14:textId="367CAE06" w:rsidTr="00BC3998">
        <w:trPr>
          <w:trHeight w:val="276"/>
        </w:trPr>
        <w:tc>
          <w:tcPr>
            <w:tcW w:w="2547" w:type="dxa"/>
            <w:vMerge w:val="restart"/>
          </w:tcPr>
          <w:p w14:paraId="55516C2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Title and structured abstract</w:t>
            </w:r>
          </w:p>
        </w:tc>
        <w:tc>
          <w:tcPr>
            <w:tcW w:w="992" w:type="dxa"/>
          </w:tcPr>
          <w:p w14:paraId="2FAFE5C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1a</w:t>
            </w:r>
          </w:p>
        </w:tc>
        <w:tc>
          <w:tcPr>
            <w:tcW w:w="9356" w:type="dxa"/>
          </w:tcPr>
          <w:p w14:paraId="0A0F88B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Identification as a randomised trial </w:t>
            </w:r>
          </w:p>
        </w:tc>
        <w:tc>
          <w:tcPr>
            <w:tcW w:w="1417" w:type="dxa"/>
          </w:tcPr>
          <w:p w14:paraId="682CEBAD" w14:textId="56F3865F" w:rsidR="00B36D6D" w:rsidRPr="00435ADF" w:rsidRDefault="00435ADF">
            <w:pPr>
              <w:spacing w:line="240" w:lineRule="auto"/>
              <w:rPr>
                <w:rFonts w:asciiTheme="majorHAnsi" w:hAnsiTheme="majorHAnsi" w:cstheme="majorHAnsi"/>
                <w:color w:val="000000"/>
                <w:sz w:val="22"/>
                <w:szCs w:val="22"/>
                <w:lang w:val="en-GB" w:eastAsia="zh-CN"/>
              </w:rPr>
            </w:pPr>
            <w:r w:rsidRPr="00435ADF">
              <w:rPr>
                <w:rFonts w:asciiTheme="majorHAnsi" w:hAnsiTheme="majorHAnsi" w:cstheme="majorHAnsi"/>
                <w:color w:val="000000"/>
                <w:sz w:val="22"/>
                <w:szCs w:val="22"/>
                <w:lang w:val="en-GB" w:eastAsia="zh-CN"/>
              </w:rPr>
              <w:t>N/A</w:t>
            </w:r>
          </w:p>
        </w:tc>
      </w:tr>
      <w:tr w:rsidR="00B36D6D" w:rsidRPr="009C6FD6" w14:paraId="2962253C" w14:textId="1E5A4156" w:rsidTr="00BC3998">
        <w:trPr>
          <w:trHeight w:val="418"/>
        </w:trPr>
        <w:tc>
          <w:tcPr>
            <w:tcW w:w="2547" w:type="dxa"/>
            <w:vMerge/>
          </w:tcPr>
          <w:p w14:paraId="4CFF8030"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00E58D9A"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1b</w:t>
            </w:r>
          </w:p>
        </w:tc>
        <w:tc>
          <w:tcPr>
            <w:tcW w:w="9356" w:type="dxa"/>
          </w:tcPr>
          <w:p w14:paraId="0176107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Structured summary of the trial design, methods, results, and conclusions</w:t>
            </w:r>
          </w:p>
        </w:tc>
        <w:tc>
          <w:tcPr>
            <w:tcW w:w="1417" w:type="dxa"/>
          </w:tcPr>
          <w:p w14:paraId="078952E4" w14:textId="4D60B839" w:rsidR="00B36D6D" w:rsidRPr="00083FF8" w:rsidRDefault="00083FF8">
            <w:pPr>
              <w:spacing w:line="240" w:lineRule="auto"/>
              <w:rPr>
                <w:rFonts w:asciiTheme="majorHAnsi" w:hAnsiTheme="majorHAnsi" w:cstheme="majorHAnsi"/>
                <w:color w:val="000000"/>
                <w:sz w:val="22"/>
                <w:szCs w:val="22"/>
                <w:lang w:val="en-GB" w:eastAsia="zh-CN"/>
              </w:rPr>
            </w:pPr>
            <w:r w:rsidRPr="00083FF8">
              <w:rPr>
                <w:rFonts w:asciiTheme="majorHAnsi" w:hAnsiTheme="majorHAnsi" w:cstheme="majorHAnsi"/>
                <w:color w:val="000000"/>
                <w:sz w:val="22"/>
                <w:szCs w:val="22"/>
                <w:lang w:val="en-GB" w:eastAsia="zh-CN"/>
              </w:rPr>
              <w:t>Abstract – Background/Methods/Results/Conclusions (p.1)</w:t>
            </w:r>
          </w:p>
        </w:tc>
      </w:tr>
      <w:tr w:rsidR="00B36D6D" w:rsidRPr="009C6FD6" w14:paraId="3A57CE3F" w14:textId="3A3DB5B7" w:rsidTr="00BC3998">
        <w:trPr>
          <w:trHeight w:val="276"/>
        </w:trPr>
        <w:tc>
          <w:tcPr>
            <w:tcW w:w="12895" w:type="dxa"/>
            <w:gridSpan w:val="3"/>
            <w:shd w:val="clear" w:color="auto" w:fill="BDD7EE"/>
          </w:tcPr>
          <w:p w14:paraId="353B2DC6"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Open science</w:t>
            </w:r>
          </w:p>
        </w:tc>
        <w:tc>
          <w:tcPr>
            <w:tcW w:w="1417" w:type="dxa"/>
            <w:shd w:val="clear" w:color="auto" w:fill="C6D9F1" w:themeFill="text2" w:themeFillTint="33"/>
          </w:tcPr>
          <w:p w14:paraId="6C7112DB" w14:textId="77777777" w:rsidR="00B36D6D" w:rsidRPr="00083FF8" w:rsidRDefault="00B36D6D">
            <w:pPr>
              <w:spacing w:line="240" w:lineRule="auto"/>
              <w:rPr>
                <w:rFonts w:asciiTheme="majorHAnsi" w:hAnsiTheme="majorHAnsi" w:cstheme="majorHAnsi"/>
                <w:color w:val="000000"/>
                <w:sz w:val="22"/>
                <w:szCs w:val="22"/>
                <w:lang w:val="en-GB" w:eastAsia="zh-CN"/>
              </w:rPr>
            </w:pPr>
          </w:p>
        </w:tc>
      </w:tr>
      <w:tr w:rsidR="00B36D6D" w:rsidRPr="009C6FD6" w14:paraId="6325BAB8" w14:textId="48ED528B" w:rsidTr="00BC3998">
        <w:trPr>
          <w:trHeight w:val="272"/>
        </w:trPr>
        <w:tc>
          <w:tcPr>
            <w:tcW w:w="2547" w:type="dxa"/>
          </w:tcPr>
          <w:p w14:paraId="559029C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registration</w:t>
            </w:r>
          </w:p>
        </w:tc>
        <w:tc>
          <w:tcPr>
            <w:tcW w:w="992" w:type="dxa"/>
          </w:tcPr>
          <w:p w14:paraId="169EB1A0"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w:t>
            </w:r>
          </w:p>
        </w:tc>
        <w:tc>
          <w:tcPr>
            <w:tcW w:w="9356" w:type="dxa"/>
          </w:tcPr>
          <w:p w14:paraId="6110F8C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Name of trial registry, identifying number (with URL) and date of registration</w:t>
            </w:r>
          </w:p>
        </w:tc>
        <w:tc>
          <w:tcPr>
            <w:tcW w:w="1417" w:type="dxa"/>
          </w:tcPr>
          <w:p w14:paraId="5384896B" w14:textId="42021EF3" w:rsidR="00B36D6D" w:rsidRPr="00083FF8" w:rsidRDefault="00435ADF">
            <w:pPr>
              <w:spacing w:line="240" w:lineRule="auto"/>
              <w:rPr>
                <w:rFonts w:asciiTheme="majorHAnsi" w:hAnsiTheme="majorHAnsi" w:cstheme="majorHAnsi"/>
                <w:color w:val="000000"/>
                <w:sz w:val="22"/>
                <w:szCs w:val="22"/>
                <w:lang w:val="en-GB" w:eastAsia="zh-CN"/>
              </w:rPr>
            </w:pPr>
            <w:r w:rsidRPr="00083FF8">
              <w:rPr>
                <w:rFonts w:asciiTheme="majorHAnsi" w:hAnsiTheme="majorHAnsi" w:cstheme="majorHAnsi"/>
                <w:color w:val="000000"/>
                <w:sz w:val="22"/>
                <w:szCs w:val="22"/>
                <w:lang w:val="en-GB" w:eastAsia="zh-CN"/>
              </w:rPr>
              <w:t>Ethics Approval and Consent to Participate</w:t>
            </w:r>
          </w:p>
        </w:tc>
      </w:tr>
      <w:tr w:rsidR="00B36D6D" w:rsidRPr="009C6FD6" w14:paraId="5732C7E5" w14:textId="1E98AF6E" w:rsidTr="00BC3998">
        <w:trPr>
          <w:trHeight w:val="272"/>
        </w:trPr>
        <w:tc>
          <w:tcPr>
            <w:tcW w:w="2547" w:type="dxa"/>
          </w:tcPr>
          <w:p w14:paraId="3979146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Protocol and statistical analysis plan</w:t>
            </w:r>
          </w:p>
        </w:tc>
        <w:tc>
          <w:tcPr>
            <w:tcW w:w="992" w:type="dxa"/>
          </w:tcPr>
          <w:p w14:paraId="7510EBB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3</w:t>
            </w:r>
          </w:p>
        </w:tc>
        <w:tc>
          <w:tcPr>
            <w:tcW w:w="9356" w:type="dxa"/>
          </w:tcPr>
          <w:p w14:paraId="2530AB9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Where the trial protocol and statistical analysis plan can be accessed</w:t>
            </w:r>
          </w:p>
        </w:tc>
        <w:tc>
          <w:tcPr>
            <w:tcW w:w="1417" w:type="dxa"/>
          </w:tcPr>
          <w:p w14:paraId="628ED577" w14:textId="04C3565B" w:rsidR="00B36D6D" w:rsidRPr="00083FF8" w:rsidRDefault="00435ADF">
            <w:pPr>
              <w:spacing w:line="240" w:lineRule="auto"/>
              <w:rPr>
                <w:rFonts w:asciiTheme="majorHAnsi" w:hAnsiTheme="majorHAnsi" w:cstheme="majorHAnsi"/>
                <w:color w:val="000000"/>
                <w:sz w:val="22"/>
                <w:szCs w:val="22"/>
                <w:lang w:val="en-GB" w:eastAsia="zh-CN"/>
              </w:rPr>
            </w:pPr>
            <w:r w:rsidRPr="00435ADF">
              <w:rPr>
                <w:rFonts w:asciiTheme="majorHAnsi" w:hAnsiTheme="majorHAnsi" w:cstheme="majorHAnsi"/>
                <w:color w:val="000000"/>
                <w:sz w:val="22"/>
                <w:szCs w:val="22"/>
                <w:lang w:val="en-GB" w:eastAsia="zh-CN"/>
              </w:rPr>
              <w:t>N/A</w:t>
            </w:r>
          </w:p>
        </w:tc>
      </w:tr>
      <w:tr w:rsidR="00B36D6D" w:rsidRPr="009C6FD6" w14:paraId="5457CDD4" w14:textId="1CA03383" w:rsidTr="00BC3998">
        <w:trPr>
          <w:trHeight w:val="272"/>
        </w:trPr>
        <w:tc>
          <w:tcPr>
            <w:tcW w:w="2547" w:type="dxa"/>
          </w:tcPr>
          <w:p w14:paraId="522B7D73"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Data sharing</w:t>
            </w:r>
          </w:p>
        </w:tc>
        <w:tc>
          <w:tcPr>
            <w:tcW w:w="992" w:type="dxa"/>
          </w:tcPr>
          <w:p w14:paraId="697875C6"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4</w:t>
            </w:r>
          </w:p>
        </w:tc>
        <w:tc>
          <w:tcPr>
            <w:tcW w:w="9356" w:type="dxa"/>
          </w:tcPr>
          <w:p w14:paraId="4D4B1455"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Where and how the individual de-identified participant data (including data dictionary), statistical code and any other materials can be accessed</w:t>
            </w:r>
          </w:p>
        </w:tc>
        <w:tc>
          <w:tcPr>
            <w:tcW w:w="1417" w:type="dxa"/>
          </w:tcPr>
          <w:p w14:paraId="48E4F70A" w14:textId="7905AE62" w:rsidR="00B36D6D" w:rsidRPr="00083FF8" w:rsidRDefault="00435ADF">
            <w:pPr>
              <w:spacing w:line="240" w:lineRule="auto"/>
              <w:rPr>
                <w:rFonts w:asciiTheme="majorHAnsi" w:hAnsiTheme="majorHAnsi" w:cstheme="majorHAnsi"/>
                <w:color w:val="000000"/>
                <w:sz w:val="22"/>
                <w:szCs w:val="22"/>
                <w:lang w:val="en-GB" w:eastAsia="zh-CN"/>
              </w:rPr>
            </w:pPr>
            <w:r w:rsidRPr="00435ADF">
              <w:rPr>
                <w:rFonts w:asciiTheme="majorHAnsi" w:hAnsiTheme="majorHAnsi" w:cstheme="majorHAnsi"/>
                <w:color w:val="000000"/>
                <w:sz w:val="22"/>
                <w:szCs w:val="22"/>
                <w:lang w:val="en-GB" w:eastAsia="zh-CN"/>
              </w:rPr>
              <w:t>N/A</w:t>
            </w:r>
          </w:p>
        </w:tc>
      </w:tr>
      <w:tr w:rsidR="00B36D6D" w:rsidRPr="009C6FD6" w14:paraId="53FD3373" w14:textId="12E61B4B" w:rsidTr="00BC3998">
        <w:trPr>
          <w:trHeight w:val="272"/>
        </w:trPr>
        <w:tc>
          <w:tcPr>
            <w:tcW w:w="2547" w:type="dxa"/>
            <w:vMerge w:val="restart"/>
          </w:tcPr>
          <w:p w14:paraId="47802CC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Funding and conflicts of interest</w:t>
            </w:r>
          </w:p>
        </w:tc>
        <w:tc>
          <w:tcPr>
            <w:tcW w:w="992" w:type="dxa"/>
          </w:tcPr>
          <w:p w14:paraId="1B41FA27"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5a</w:t>
            </w:r>
          </w:p>
        </w:tc>
        <w:tc>
          <w:tcPr>
            <w:tcW w:w="9356" w:type="dxa"/>
          </w:tcPr>
          <w:p w14:paraId="4D265E5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Sources of funding and other support (e.g., supply of drugs), and role of funders in the design, conduct, analysis and reporting of the trial</w:t>
            </w:r>
          </w:p>
        </w:tc>
        <w:tc>
          <w:tcPr>
            <w:tcW w:w="1417" w:type="dxa"/>
          </w:tcPr>
          <w:p w14:paraId="20B1CBDD" w14:textId="3F4F7558" w:rsidR="00B36D6D" w:rsidRPr="00083FF8" w:rsidRDefault="00435ADF">
            <w:pPr>
              <w:spacing w:line="240" w:lineRule="auto"/>
              <w:rPr>
                <w:rFonts w:asciiTheme="majorHAnsi" w:hAnsiTheme="majorHAnsi" w:cstheme="majorHAnsi" w:hint="eastAsia"/>
                <w:color w:val="000000"/>
                <w:sz w:val="22"/>
                <w:szCs w:val="22"/>
                <w:lang w:val="en-GB" w:eastAsia="zh-CN"/>
              </w:rPr>
            </w:pPr>
            <w:r w:rsidRPr="00083FF8">
              <w:rPr>
                <w:rFonts w:asciiTheme="majorHAnsi" w:hAnsiTheme="majorHAnsi" w:cstheme="majorHAnsi"/>
                <w:color w:val="000000"/>
                <w:sz w:val="22"/>
                <w:szCs w:val="22"/>
                <w:lang w:val="en-GB" w:eastAsia="zh-CN"/>
              </w:rPr>
              <w:t>Funding</w:t>
            </w:r>
          </w:p>
        </w:tc>
      </w:tr>
      <w:tr w:rsidR="00B36D6D" w:rsidRPr="009C6FD6" w14:paraId="0D642CEB" w14:textId="5FE698ED" w:rsidTr="00BC3998">
        <w:trPr>
          <w:trHeight w:val="272"/>
        </w:trPr>
        <w:tc>
          <w:tcPr>
            <w:tcW w:w="2547" w:type="dxa"/>
            <w:vMerge/>
          </w:tcPr>
          <w:p w14:paraId="33AB9D71"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59C3C9A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5b</w:t>
            </w:r>
          </w:p>
        </w:tc>
        <w:tc>
          <w:tcPr>
            <w:tcW w:w="9356" w:type="dxa"/>
          </w:tcPr>
          <w:p w14:paraId="471BB7B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Financial and other conflicts of interest of the manuscript authors</w:t>
            </w:r>
          </w:p>
        </w:tc>
        <w:tc>
          <w:tcPr>
            <w:tcW w:w="1417" w:type="dxa"/>
          </w:tcPr>
          <w:p w14:paraId="2C85AC6B" w14:textId="3B23E6DD" w:rsidR="00B36D6D" w:rsidRPr="00083FF8" w:rsidRDefault="00083FF8">
            <w:pPr>
              <w:spacing w:line="240" w:lineRule="auto"/>
              <w:rPr>
                <w:rFonts w:asciiTheme="majorHAnsi" w:hAnsiTheme="majorHAnsi" w:cstheme="majorHAnsi" w:hint="eastAsia"/>
                <w:color w:val="000000"/>
                <w:sz w:val="22"/>
                <w:szCs w:val="22"/>
                <w:lang w:val="en-GB" w:eastAsia="zh-CN"/>
              </w:rPr>
            </w:pPr>
            <w:r w:rsidRPr="00083FF8">
              <w:rPr>
                <w:rFonts w:asciiTheme="majorHAnsi" w:hAnsiTheme="majorHAnsi" w:cstheme="majorHAnsi"/>
                <w:color w:val="000000"/>
                <w:sz w:val="22"/>
                <w:szCs w:val="22"/>
                <w:lang w:val="en-GB" w:eastAsia="zh-CN"/>
              </w:rPr>
              <w:t>Conflicts of Interest</w:t>
            </w:r>
          </w:p>
        </w:tc>
      </w:tr>
      <w:tr w:rsidR="00B36D6D" w:rsidRPr="009C6FD6" w14:paraId="6808DB3F" w14:textId="1F344310" w:rsidTr="00BC3998">
        <w:trPr>
          <w:trHeight w:val="276"/>
        </w:trPr>
        <w:tc>
          <w:tcPr>
            <w:tcW w:w="12895" w:type="dxa"/>
            <w:gridSpan w:val="3"/>
            <w:shd w:val="clear" w:color="auto" w:fill="BDD7EE"/>
          </w:tcPr>
          <w:p w14:paraId="571BFEBF"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Introduction</w:t>
            </w:r>
          </w:p>
        </w:tc>
        <w:tc>
          <w:tcPr>
            <w:tcW w:w="1417" w:type="dxa"/>
            <w:shd w:val="clear" w:color="auto" w:fill="C6D9F1" w:themeFill="text2" w:themeFillTint="33"/>
          </w:tcPr>
          <w:p w14:paraId="32FD8D83" w14:textId="77777777" w:rsidR="00B36D6D" w:rsidRPr="00435ADF" w:rsidRDefault="00B36D6D">
            <w:pPr>
              <w:spacing w:line="240" w:lineRule="auto"/>
              <w:rPr>
                <w:rFonts w:asciiTheme="majorHAnsi" w:eastAsia="Calibri" w:hAnsiTheme="majorHAnsi" w:cstheme="majorHAnsi"/>
                <w:b/>
                <w:color w:val="000000"/>
                <w:sz w:val="22"/>
                <w:szCs w:val="22"/>
                <w:lang w:val="en-GB"/>
              </w:rPr>
            </w:pPr>
          </w:p>
        </w:tc>
      </w:tr>
      <w:tr w:rsidR="00B36D6D" w:rsidRPr="009C6FD6" w14:paraId="37A3670E" w14:textId="442AA61E" w:rsidTr="00BC3998">
        <w:trPr>
          <w:trHeight w:val="271"/>
        </w:trPr>
        <w:tc>
          <w:tcPr>
            <w:tcW w:w="2547" w:type="dxa"/>
            <w:tcBorders>
              <w:bottom w:val="single" w:sz="4" w:space="0" w:color="000000"/>
            </w:tcBorders>
          </w:tcPr>
          <w:p w14:paraId="36CFF560"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Background and rationale</w:t>
            </w:r>
          </w:p>
        </w:tc>
        <w:tc>
          <w:tcPr>
            <w:tcW w:w="992" w:type="dxa"/>
            <w:tcBorders>
              <w:bottom w:val="single" w:sz="4" w:space="0" w:color="000000"/>
            </w:tcBorders>
          </w:tcPr>
          <w:p w14:paraId="6305368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6</w:t>
            </w:r>
          </w:p>
        </w:tc>
        <w:tc>
          <w:tcPr>
            <w:tcW w:w="9356" w:type="dxa"/>
          </w:tcPr>
          <w:p w14:paraId="5A09739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Scientific background and rationale</w:t>
            </w:r>
          </w:p>
        </w:tc>
        <w:tc>
          <w:tcPr>
            <w:tcW w:w="1417" w:type="dxa"/>
          </w:tcPr>
          <w:p w14:paraId="3333AA56" w14:textId="48F156C9" w:rsidR="00B36D6D" w:rsidRPr="00435ADF" w:rsidRDefault="00544C70" w:rsidP="00544C70">
            <w:pPr>
              <w:spacing w:line="240" w:lineRule="auto"/>
              <w:rPr>
                <w:rFonts w:asciiTheme="majorHAnsi" w:hAnsiTheme="majorHAnsi" w:cstheme="majorHAnsi" w:hint="eastAsia"/>
                <w:color w:val="000000"/>
                <w:sz w:val="22"/>
                <w:szCs w:val="22"/>
                <w:lang w:val="en-GB" w:eastAsia="zh-CN"/>
              </w:rPr>
            </w:pPr>
            <w:r w:rsidRPr="00544C70">
              <w:rPr>
                <w:rFonts w:asciiTheme="majorHAnsi" w:hAnsiTheme="majorHAnsi" w:cstheme="majorHAnsi"/>
                <w:color w:val="000000"/>
                <w:sz w:val="22"/>
                <w:szCs w:val="22"/>
                <w:lang w:val="en-GB" w:eastAsia="zh-CN"/>
              </w:rPr>
              <w:t>Introduction (paras on gamma/beta oscillations &amp; NFB rationale)</w:t>
            </w:r>
          </w:p>
        </w:tc>
      </w:tr>
      <w:tr w:rsidR="00B36D6D" w:rsidRPr="009C6FD6" w14:paraId="55C5B04A" w14:textId="601A6C1F" w:rsidTr="00BC3998">
        <w:trPr>
          <w:trHeight w:val="276"/>
        </w:trPr>
        <w:tc>
          <w:tcPr>
            <w:tcW w:w="2547" w:type="dxa"/>
            <w:vAlign w:val="center"/>
          </w:tcPr>
          <w:p w14:paraId="12B554B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lastRenderedPageBreak/>
              <w:t>Objectives</w:t>
            </w:r>
          </w:p>
        </w:tc>
        <w:tc>
          <w:tcPr>
            <w:tcW w:w="992" w:type="dxa"/>
          </w:tcPr>
          <w:p w14:paraId="517F8EA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7</w:t>
            </w:r>
          </w:p>
        </w:tc>
        <w:tc>
          <w:tcPr>
            <w:tcW w:w="9356" w:type="dxa"/>
          </w:tcPr>
          <w:p w14:paraId="2591646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Specific objectives related to benefits and harms</w:t>
            </w:r>
          </w:p>
        </w:tc>
        <w:tc>
          <w:tcPr>
            <w:tcW w:w="1417" w:type="dxa"/>
          </w:tcPr>
          <w:p w14:paraId="70B2DB04" w14:textId="1B530324" w:rsidR="00B36D6D" w:rsidRPr="00435ADF" w:rsidRDefault="00544C70" w:rsidP="00544C70">
            <w:pPr>
              <w:spacing w:line="240" w:lineRule="auto"/>
              <w:rPr>
                <w:rFonts w:asciiTheme="majorHAnsi" w:hAnsiTheme="majorHAnsi" w:cstheme="majorHAnsi" w:hint="eastAsia"/>
                <w:color w:val="000000"/>
                <w:sz w:val="22"/>
                <w:szCs w:val="22"/>
                <w:lang w:val="en-GB" w:eastAsia="zh-CN"/>
              </w:rPr>
            </w:pPr>
            <w:r w:rsidRPr="00544C70">
              <w:rPr>
                <w:rFonts w:asciiTheme="majorHAnsi" w:hAnsiTheme="majorHAnsi" w:cstheme="majorHAnsi"/>
                <w:color w:val="000000"/>
                <w:sz w:val="22"/>
                <w:szCs w:val="22"/>
                <w:lang w:val="en-GB" w:eastAsia="zh-CN"/>
              </w:rPr>
              <w:t xml:space="preserve">Introduction, final paragraph </w:t>
            </w:r>
          </w:p>
        </w:tc>
      </w:tr>
      <w:tr w:rsidR="00B36D6D" w:rsidRPr="009C6FD6" w14:paraId="1B31CFED" w14:textId="18892F07" w:rsidTr="00BC3998">
        <w:trPr>
          <w:trHeight w:val="276"/>
        </w:trPr>
        <w:tc>
          <w:tcPr>
            <w:tcW w:w="12895" w:type="dxa"/>
            <w:gridSpan w:val="3"/>
            <w:shd w:val="clear" w:color="auto" w:fill="BDD7EE"/>
          </w:tcPr>
          <w:p w14:paraId="1C08DDCD"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Methods</w:t>
            </w:r>
          </w:p>
        </w:tc>
        <w:tc>
          <w:tcPr>
            <w:tcW w:w="1417" w:type="dxa"/>
            <w:shd w:val="clear" w:color="auto" w:fill="C6D9F1" w:themeFill="text2" w:themeFillTint="33"/>
          </w:tcPr>
          <w:p w14:paraId="61DDDBB5" w14:textId="77777777" w:rsidR="00B36D6D" w:rsidRPr="00435ADF" w:rsidRDefault="00B36D6D">
            <w:pPr>
              <w:spacing w:line="240" w:lineRule="auto"/>
              <w:rPr>
                <w:rFonts w:asciiTheme="majorHAnsi" w:eastAsia="Calibri" w:hAnsiTheme="majorHAnsi" w:cstheme="majorHAnsi"/>
                <w:b/>
                <w:color w:val="000000"/>
                <w:sz w:val="22"/>
                <w:szCs w:val="22"/>
                <w:lang w:val="en-GB"/>
              </w:rPr>
            </w:pPr>
          </w:p>
        </w:tc>
      </w:tr>
      <w:tr w:rsidR="00B36D6D" w:rsidRPr="009C6FD6" w14:paraId="05C5AAED" w14:textId="1742A97D" w:rsidTr="00BC3998">
        <w:trPr>
          <w:trHeight w:val="268"/>
        </w:trPr>
        <w:tc>
          <w:tcPr>
            <w:tcW w:w="2547" w:type="dxa"/>
          </w:tcPr>
          <w:p w14:paraId="6102716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Patient and public involvement</w:t>
            </w:r>
          </w:p>
        </w:tc>
        <w:tc>
          <w:tcPr>
            <w:tcW w:w="992" w:type="dxa"/>
          </w:tcPr>
          <w:p w14:paraId="35C4EF4E"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8</w:t>
            </w:r>
          </w:p>
        </w:tc>
        <w:tc>
          <w:tcPr>
            <w:tcW w:w="9356" w:type="dxa"/>
          </w:tcPr>
          <w:p w14:paraId="5F1D6557"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Details of patient or public involvement in the design, conduct and reporting of the trial</w:t>
            </w:r>
          </w:p>
        </w:tc>
        <w:tc>
          <w:tcPr>
            <w:tcW w:w="1417" w:type="dxa"/>
          </w:tcPr>
          <w:p w14:paraId="736CE81D" w14:textId="5DEDF0C5" w:rsidR="00B36D6D" w:rsidRPr="00435ADF" w:rsidRDefault="00435ADF">
            <w:pPr>
              <w:spacing w:line="240" w:lineRule="auto"/>
              <w:rPr>
                <w:rFonts w:asciiTheme="majorHAnsi" w:eastAsia="Calibri" w:hAnsiTheme="majorHAnsi" w:cstheme="majorHAnsi"/>
                <w:color w:val="000000"/>
                <w:sz w:val="22"/>
                <w:szCs w:val="22"/>
                <w:lang w:val="en-GB"/>
              </w:rPr>
            </w:pPr>
            <w:r w:rsidRPr="00435ADF">
              <w:rPr>
                <w:rFonts w:asciiTheme="majorHAnsi" w:hAnsiTheme="majorHAnsi" w:cstheme="majorHAnsi"/>
                <w:color w:val="000000"/>
                <w:sz w:val="22"/>
                <w:szCs w:val="22"/>
                <w:lang w:val="en-GB" w:eastAsia="zh-CN"/>
              </w:rPr>
              <w:t>N/A</w:t>
            </w:r>
          </w:p>
        </w:tc>
      </w:tr>
      <w:tr w:rsidR="00B36D6D" w:rsidRPr="009C6FD6" w14:paraId="1118C078" w14:textId="34119A38" w:rsidTr="00BC3998">
        <w:trPr>
          <w:trHeight w:val="268"/>
        </w:trPr>
        <w:tc>
          <w:tcPr>
            <w:tcW w:w="2547" w:type="dxa"/>
          </w:tcPr>
          <w:p w14:paraId="0B3B044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design</w:t>
            </w:r>
          </w:p>
        </w:tc>
        <w:tc>
          <w:tcPr>
            <w:tcW w:w="992" w:type="dxa"/>
          </w:tcPr>
          <w:p w14:paraId="72205B94"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9</w:t>
            </w:r>
          </w:p>
        </w:tc>
        <w:tc>
          <w:tcPr>
            <w:tcW w:w="9356" w:type="dxa"/>
          </w:tcPr>
          <w:p w14:paraId="5E662EA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Description of trial design including type of trial (e.g., parallel group, crossover), allocation ratio, and framework (e.g., superiority, equivalence, non-inferiority, exploratory)</w:t>
            </w:r>
          </w:p>
        </w:tc>
        <w:tc>
          <w:tcPr>
            <w:tcW w:w="1417" w:type="dxa"/>
          </w:tcPr>
          <w:p w14:paraId="22562F96" w14:textId="1FC1E1F1" w:rsidR="00B36D6D" w:rsidRPr="00435ADF" w:rsidRDefault="00544C70" w:rsidP="00544C70">
            <w:pPr>
              <w:spacing w:line="240" w:lineRule="auto"/>
              <w:rPr>
                <w:rFonts w:asciiTheme="majorHAnsi" w:hAnsiTheme="majorHAnsi" w:cstheme="majorHAnsi" w:hint="eastAsia"/>
                <w:color w:val="000000"/>
                <w:sz w:val="22"/>
                <w:szCs w:val="22"/>
                <w:lang w:val="en-GB" w:eastAsia="zh-CN"/>
              </w:rPr>
            </w:pPr>
            <w:r w:rsidRPr="00544C70">
              <w:rPr>
                <w:rFonts w:asciiTheme="majorHAnsi" w:hAnsiTheme="majorHAnsi" w:cstheme="majorHAnsi"/>
                <w:color w:val="000000"/>
                <w:sz w:val="22"/>
                <w:szCs w:val="22"/>
                <w:lang w:val="en-GB" w:eastAsia="zh-CN"/>
              </w:rPr>
              <w:t xml:space="preserve">Methods – Experiments </w:t>
            </w:r>
          </w:p>
        </w:tc>
      </w:tr>
      <w:tr w:rsidR="00B36D6D" w:rsidRPr="009C6FD6" w14:paraId="3B0F7B6A" w14:textId="5F6C4DC7" w:rsidTr="00BC3998">
        <w:trPr>
          <w:trHeight w:val="214"/>
        </w:trPr>
        <w:tc>
          <w:tcPr>
            <w:tcW w:w="2547" w:type="dxa"/>
          </w:tcPr>
          <w:p w14:paraId="7D9C827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Changes to trial protocol</w:t>
            </w:r>
          </w:p>
        </w:tc>
        <w:tc>
          <w:tcPr>
            <w:tcW w:w="992" w:type="dxa"/>
          </w:tcPr>
          <w:p w14:paraId="784655B6"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10</w:t>
            </w:r>
          </w:p>
        </w:tc>
        <w:tc>
          <w:tcPr>
            <w:tcW w:w="9356" w:type="dxa"/>
          </w:tcPr>
          <w:p w14:paraId="3D532DC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Important changes to the trial after it commenced including any outcomes or analyses that were not </w:t>
            </w:r>
            <w:proofErr w:type="spellStart"/>
            <w:r w:rsidRPr="009C6FD6">
              <w:rPr>
                <w:rFonts w:ascii="Calibri" w:eastAsia="Calibri" w:hAnsi="Calibri" w:cs="Calibri"/>
                <w:color w:val="000000"/>
                <w:sz w:val="22"/>
                <w:szCs w:val="22"/>
                <w:lang w:val="en-GB"/>
              </w:rPr>
              <w:t>prespecified</w:t>
            </w:r>
            <w:proofErr w:type="spellEnd"/>
            <w:r w:rsidRPr="009C6FD6">
              <w:rPr>
                <w:rFonts w:ascii="Calibri" w:eastAsia="Calibri" w:hAnsi="Calibri" w:cs="Calibri"/>
                <w:color w:val="000000"/>
                <w:sz w:val="22"/>
                <w:szCs w:val="22"/>
                <w:lang w:val="en-GB"/>
              </w:rPr>
              <w:t>, with reason</w:t>
            </w:r>
          </w:p>
        </w:tc>
        <w:tc>
          <w:tcPr>
            <w:tcW w:w="1417" w:type="dxa"/>
          </w:tcPr>
          <w:p w14:paraId="58F0C5A6" w14:textId="4A3C906B" w:rsidR="00B36D6D" w:rsidRPr="00EA61D9" w:rsidRDefault="00EA61D9">
            <w:pPr>
              <w:spacing w:line="240" w:lineRule="auto"/>
              <w:rPr>
                <w:rFonts w:asciiTheme="majorHAnsi" w:hAnsiTheme="majorHAnsi" w:cstheme="majorHAnsi" w:hint="eastAsia"/>
                <w:color w:val="000000"/>
                <w:sz w:val="22"/>
                <w:szCs w:val="22"/>
                <w:lang w:val="en-GB" w:eastAsia="zh-CN"/>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18EEE53F" w14:textId="27DB62E6" w:rsidTr="00BC3998">
        <w:trPr>
          <w:trHeight w:val="273"/>
        </w:trPr>
        <w:tc>
          <w:tcPr>
            <w:tcW w:w="2547" w:type="dxa"/>
          </w:tcPr>
          <w:p w14:paraId="5BFE68B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setting</w:t>
            </w:r>
          </w:p>
        </w:tc>
        <w:tc>
          <w:tcPr>
            <w:tcW w:w="992" w:type="dxa"/>
          </w:tcPr>
          <w:p w14:paraId="4A046B88"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11</w:t>
            </w:r>
          </w:p>
        </w:tc>
        <w:tc>
          <w:tcPr>
            <w:tcW w:w="9356" w:type="dxa"/>
          </w:tcPr>
          <w:p w14:paraId="269E1095"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Settings (e.g., community, hospital) and locations (e.g., countries, sites) where the trial was conducted</w:t>
            </w:r>
          </w:p>
        </w:tc>
        <w:tc>
          <w:tcPr>
            <w:tcW w:w="1417" w:type="dxa"/>
          </w:tcPr>
          <w:p w14:paraId="266DD31E" w14:textId="1559E9DD" w:rsidR="00B36D6D" w:rsidRPr="00435ADF" w:rsidRDefault="00544C70">
            <w:pPr>
              <w:spacing w:line="240" w:lineRule="auto"/>
              <w:rPr>
                <w:rFonts w:asciiTheme="majorHAnsi" w:hAnsiTheme="majorHAnsi" w:cstheme="majorHAnsi" w:hint="eastAsia"/>
                <w:color w:val="000000"/>
                <w:sz w:val="22"/>
                <w:szCs w:val="22"/>
                <w:lang w:val="en-GB" w:eastAsia="zh-CN"/>
              </w:rPr>
            </w:pPr>
            <w:r w:rsidRPr="00544C70">
              <w:rPr>
                <w:rFonts w:asciiTheme="majorHAnsi" w:hAnsiTheme="majorHAnsi" w:cstheme="majorHAnsi"/>
                <w:color w:val="000000"/>
                <w:sz w:val="22"/>
                <w:szCs w:val="22"/>
                <w:lang w:val="en-GB" w:eastAsia="zh-CN"/>
              </w:rPr>
              <w:t>Methods – Participants</w:t>
            </w:r>
          </w:p>
        </w:tc>
      </w:tr>
      <w:tr w:rsidR="00B36D6D" w:rsidRPr="009C6FD6" w14:paraId="134ACE67" w14:textId="5E48FD43" w:rsidTr="00BC3998">
        <w:trPr>
          <w:trHeight w:val="276"/>
        </w:trPr>
        <w:tc>
          <w:tcPr>
            <w:tcW w:w="2547" w:type="dxa"/>
            <w:vMerge w:val="restart"/>
            <w:vAlign w:val="center"/>
          </w:tcPr>
          <w:p w14:paraId="1FDD4F7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Eligibility criteria</w:t>
            </w:r>
          </w:p>
        </w:tc>
        <w:tc>
          <w:tcPr>
            <w:tcW w:w="992" w:type="dxa"/>
          </w:tcPr>
          <w:p w14:paraId="083D8CA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12a</w:t>
            </w:r>
          </w:p>
        </w:tc>
        <w:tc>
          <w:tcPr>
            <w:tcW w:w="9356" w:type="dxa"/>
          </w:tcPr>
          <w:p w14:paraId="3C4A8E8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Eligibility criteria for participants</w:t>
            </w:r>
          </w:p>
        </w:tc>
        <w:tc>
          <w:tcPr>
            <w:tcW w:w="1417" w:type="dxa"/>
          </w:tcPr>
          <w:p w14:paraId="3128EB9A" w14:textId="4C5FB0B2" w:rsidR="00B36D6D" w:rsidRPr="00435ADF" w:rsidRDefault="00544C70">
            <w:pPr>
              <w:spacing w:line="240" w:lineRule="auto"/>
              <w:rPr>
                <w:rFonts w:asciiTheme="majorHAnsi" w:eastAsia="Calibri" w:hAnsiTheme="majorHAnsi" w:cstheme="majorHAnsi"/>
                <w:color w:val="000000"/>
                <w:sz w:val="22"/>
                <w:szCs w:val="22"/>
                <w:lang w:val="en-GB"/>
              </w:rPr>
            </w:pPr>
            <w:r w:rsidRPr="00544C70">
              <w:rPr>
                <w:rFonts w:asciiTheme="majorHAnsi" w:eastAsia="Calibri" w:hAnsiTheme="majorHAnsi" w:cstheme="majorHAnsi"/>
                <w:color w:val="000000"/>
                <w:sz w:val="22"/>
                <w:szCs w:val="22"/>
                <w:lang w:val="en-GB"/>
              </w:rPr>
              <w:t>Methods – Participants</w:t>
            </w:r>
          </w:p>
        </w:tc>
      </w:tr>
      <w:tr w:rsidR="00B36D6D" w:rsidRPr="009C6FD6" w14:paraId="2E19841C" w14:textId="09E33AE1" w:rsidTr="00BC3998">
        <w:trPr>
          <w:trHeight w:val="276"/>
        </w:trPr>
        <w:tc>
          <w:tcPr>
            <w:tcW w:w="2547" w:type="dxa"/>
            <w:vMerge/>
            <w:vAlign w:val="center"/>
          </w:tcPr>
          <w:p w14:paraId="37DCF479"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329BA27F"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12b</w:t>
            </w:r>
          </w:p>
        </w:tc>
        <w:tc>
          <w:tcPr>
            <w:tcW w:w="9356" w:type="dxa"/>
          </w:tcPr>
          <w:p w14:paraId="17B5A22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If applicable, eligibility criteria for sites and for individuals delivering the interventions (e.g., surgeons, physiotherapists)</w:t>
            </w:r>
          </w:p>
        </w:tc>
        <w:tc>
          <w:tcPr>
            <w:tcW w:w="1417" w:type="dxa"/>
          </w:tcPr>
          <w:p w14:paraId="6D568B99" w14:textId="04A67E10" w:rsidR="00B36D6D" w:rsidRPr="0036628F" w:rsidRDefault="0036628F">
            <w:pPr>
              <w:spacing w:line="240" w:lineRule="auto"/>
              <w:rPr>
                <w:rFonts w:asciiTheme="majorHAnsi" w:hAnsiTheme="majorHAnsi" w:cstheme="majorHAnsi" w:hint="eastAsia"/>
                <w:color w:val="000000"/>
                <w:sz w:val="22"/>
                <w:szCs w:val="22"/>
                <w:lang w:val="en-GB" w:eastAsia="zh-CN"/>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72C268E0" w14:textId="2C365FD3" w:rsidTr="00BC3998">
        <w:trPr>
          <w:trHeight w:val="463"/>
        </w:trPr>
        <w:tc>
          <w:tcPr>
            <w:tcW w:w="2547" w:type="dxa"/>
          </w:tcPr>
          <w:p w14:paraId="23EE01E3" w14:textId="2BBC8976"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Intervention</w:t>
            </w:r>
            <w:r>
              <w:rPr>
                <w:rFonts w:ascii="Calibri" w:eastAsia="Calibri" w:hAnsi="Calibri" w:cs="Calibri"/>
                <w:color w:val="000000"/>
                <w:sz w:val="22"/>
                <w:szCs w:val="22"/>
                <w:lang w:val="en-GB"/>
              </w:rPr>
              <w:t xml:space="preserve"> and comparator</w:t>
            </w:r>
          </w:p>
        </w:tc>
        <w:tc>
          <w:tcPr>
            <w:tcW w:w="992" w:type="dxa"/>
          </w:tcPr>
          <w:p w14:paraId="7CCB2186"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13</w:t>
            </w:r>
          </w:p>
        </w:tc>
        <w:tc>
          <w:tcPr>
            <w:tcW w:w="9356" w:type="dxa"/>
          </w:tcPr>
          <w:p w14:paraId="17D21D80" w14:textId="3ACFFF1E"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Intervention and comparator with sufficient details to allow replication. If relevant, where additional materials describing the intervention</w:t>
            </w:r>
            <w:r>
              <w:rPr>
                <w:rFonts w:ascii="Calibri" w:eastAsia="Calibri" w:hAnsi="Calibri" w:cs="Calibri"/>
                <w:color w:val="000000"/>
                <w:sz w:val="22"/>
                <w:szCs w:val="22"/>
                <w:lang w:val="en-GB"/>
              </w:rPr>
              <w:t xml:space="preserve"> and comparator</w:t>
            </w:r>
            <w:r w:rsidRPr="009C6FD6">
              <w:rPr>
                <w:rFonts w:ascii="Calibri" w:eastAsia="Calibri" w:hAnsi="Calibri" w:cs="Calibri"/>
                <w:color w:val="000000"/>
                <w:sz w:val="22"/>
                <w:szCs w:val="22"/>
                <w:lang w:val="en-GB"/>
              </w:rPr>
              <w:t xml:space="preserve"> (e.g., intervention manual) can be accessed</w:t>
            </w:r>
          </w:p>
        </w:tc>
        <w:tc>
          <w:tcPr>
            <w:tcW w:w="1417" w:type="dxa"/>
          </w:tcPr>
          <w:p w14:paraId="3D06E337" w14:textId="5B3D6FE1" w:rsidR="00B36D6D" w:rsidRPr="00435ADF" w:rsidRDefault="00544C70">
            <w:pPr>
              <w:spacing w:line="240" w:lineRule="auto"/>
              <w:rPr>
                <w:rFonts w:asciiTheme="majorHAnsi" w:eastAsia="Calibri" w:hAnsiTheme="majorHAnsi" w:cstheme="majorHAnsi"/>
                <w:color w:val="000000"/>
                <w:sz w:val="22"/>
                <w:szCs w:val="22"/>
                <w:lang w:val="en-GB"/>
              </w:rPr>
            </w:pPr>
            <w:r w:rsidRPr="00544C70">
              <w:rPr>
                <w:rFonts w:asciiTheme="majorHAnsi" w:eastAsia="Calibri" w:hAnsiTheme="majorHAnsi" w:cstheme="majorHAnsi"/>
                <w:color w:val="000000"/>
                <w:sz w:val="22"/>
                <w:szCs w:val="22"/>
                <w:lang w:val="en-GB"/>
              </w:rPr>
              <w:t xml:space="preserve">Methods – </w:t>
            </w:r>
            <w:proofErr w:type="spellStart"/>
            <w:r w:rsidRPr="00544C70">
              <w:rPr>
                <w:rFonts w:asciiTheme="majorHAnsi" w:eastAsia="Calibri" w:hAnsiTheme="majorHAnsi" w:cstheme="majorHAnsi"/>
                <w:color w:val="000000"/>
                <w:sz w:val="22"/>
                <w:szCs w:val="22"/>
                <w:lang w:val="en-GB"/>
              </w:rPr>
              <w:t>Neurofeedback</w:t>
            </w:r>
            <w:proofErr w:type="spellEnd"/>
            <w:r w:rsidRPr="00544C70">
              <w:rPr>
                <w:rFonts w:asciiTheme="majorHAnsi" w:eastAsia="Calibri" w:hAnsiTheme="majorHAnsi" w:cstheme="majorHAnsi"/>
                <w:color w:val="000000"/>
                <w:sz w:val="22"/>
                <w:szCs w:val="22"/>
                <w:lang w:val="en-GB"/>
              </w:rPr>
              <w:t xml:space="preserve"> sessions</w:t>
            </w:r>
          </w:p>
        </w:tc>
      </w:tr>
      <w:tr w:rsidR="00B36D6D" w:rsidRPr="009C6FD6" w14:paraId="2D3DE58D" w14:textId="4C478C59" w:rsidTr="00BC3998">
        <w:trPr>
          <w:trHeight w:val="614"/>
        </w:trPr>
        <w:tc>
          <w:tcPr>
            <w:tcW w:w="2547" w:type="dxa"/>
          </w:tcPr>
          <w:p w14:paraId="273E4E1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Outcomes</w:t>
            </w:r>
          </w:p>
        </w:tc>
        <w:tc>
          <w:tcPr>
            <w:tcW w:w="992" w:type="dxa"/>
          </w:tcPr>
          <w:p w14:paraId="1C478860"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14</w:t>
            </w:r>
          </w:p>
          <w:p w14:paraId="7F479C8B" w14:textId="77777777" w:rsidR="00B36D6D" w:rsidRPr="009C6FD6" w:rsidRDefault="00B36D6D">
            <w:pPr>
              <w:spacing w:line="240" w:lineRule="auto"/>
              <w:jc w:val="center"/>
              <w:rPr>
                <w:rFonts w:ascii="Calibri" w:eastAsia="Calibri" w:hAnsi="Calibri" w:cs="Calibri"/>
                <w:color w:val="000000"/>
                <w:sz w:val="22"/>
                <w:szCs w:val="22"/>
                <w:lang w:val="en-GB"/>
              </w:rPr>
            </w:pPr>
          </w:p>
        </w:tc>
        <w:tc>
          <w:tcPr>
            <w:tcW w:w="9356" w:type="dxa"/>
          </w:tcPr>
          <w:p w14:paraId="794D803F"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Pre-specified primary and secondary outcomes, including the specific measurement variable (e.g., systolic blood pressure), analysis metric (e.g., change from baseline, final value, time to event), method of aggregation (e.g., median, proportion), and time point for each outcome</w:t>
            </w:r>
          </w:p>
        </w:tc>
        <w:tc>
          <w:tcPr>
            <w:tcW w:w="1417" w:type="dxa"/>
          </w:tcPr>
          <w:p w14:paraId="6FE0043A" w14:textId="2E02DFC9" w:rsidR="00B36D6D" w:rsidRPr="00435ADF" w:rsidRDefault="00B363BB">
            <w:pPr>
              <w:spacing w:line="240" w:lineRule="auto"/>
              <w:rPr>
                <w:rFonts w:asciiTheme="majorHAnsi" w:eastAsia="Calibri" w:hAnsiTheme="majorHAnsi" w:cstheme="majorHAnsi"/>
                <w:color w:val="000000"/>
                <w:sz w:val="22"/>
                <w:szCs w:val="22"/>
                <w:lang w:val="en-GB"/>
              </w:rPr>
            </w:pPr>
            <w:r w:rsidRPr="00B363BB">
              <w:rPr>
                <w:rFonts w:asciiTheme="majorHAnsi" w:eastAsia="Calibri" w:hAnsiTheme="majorHAnsi" w:cstheme="majorHAnsi"/>
                <w:color w:val="000000"/>
                <w:sz w:val="22"/>
                <w:szCs w:val="22"/>
                <w:lang w:val="en-GB"/>
              </w:rPr>
              <w:t xml:space="preserve">Methods – Statistical analysis &amp; Results (primary: sham-vs-active </w:t>
            </w:r>
            <w:proofErr w:type="spellStart"/>
            <w:r w:rsidRPr="00B363BB">
              <w:rPr>
                <w:rFonts w:asciiTheme="majorHAnsi" w:eastAsia="Calibri" w:hAnsiTheme="majorHAnsi" w:cstheme="majorHAnsi"/>
                <w:color w:val="000000"/>
                <w:sz w:val="22"/>
                <w:szCs w:val="22"/>
                <w:lang w:val="en-GB"/>
              </w:rPr>
              <w:t>behavior</w:t>
            </w:r>
            <w:proofErr w:type="spellEnd"/>
            <w:r w:rsidRPr="00B363BB">
              <w:rPr>
                <w:rFonts w:asciiTheme="majorHAnsi" w:eastAsia="Calibri" w:hAnsiTheme="majorHAnsi" w:cstheme="majorHAnsi"/>
                <w:color w:val="000000"/>
                <w:sz w:val="22"/>
                <w:szCs w:val="22"/>
                <w:lang w:val="en-GB"/>
              </w:rPr>
              <w:t xml:space="preserve"> [ACC, RT] &amp; target-band power [confirmatory]; secondary/e</w:t>
            </w:r>
            <w:r w:rsidRPr="00B363BB">
              <w:rPr>
                <w:rFonts w:asciiTheme="majorHAnsi" w:eastAsia="Calibri" w:hAnsiTheme="majorHAnsi" w:cstheme="majorHAnsi"/>
                <w:color w:val="000000"/>
                <w:sz w:val="22"/>
                <w:szCs w:val="22"/>
                <w:lang w:val="en-GB"/>
              </w:rPr>
              <w:lastRenderedPageBreak/>
              <w:t>xploratory: ERP, ERTFR, DDM, correlations).</w:t>
            </w:r>
          </w:p>
        </w:tc>
      </w:tr>
      <w:tr w:rsidR="00B36D6D" w:rsidRPr="009C6FD6" w14:paraId="58D124DA" w14:textId="000F135E" w:rsidTr="00BC3998">
        <w:trPr>
          <w:trHeight w:val="339"/>
        </w:trPr>
        <w:tc>
          <w:tcPr>
            <w:tcW w:w="2547" w:type="dxa"/>
          </w:tcPr>
          <w:p w14:paraId="3A9C2505"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lastRenderedPageBreak/>
              <w:t>Harms</w:t>
            </w:r>
          </w:p>
        </w:tc>
        <w:tc>
          <w:tcPr>
            <w:tcW w:w="992" w:type="dxa"/>
          </w:tcPr>
          <w:p w14:paraId="1344FFA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15</w:t>
            </w:r>
          </w:p>
        </w:tc>
        <w:tc>
          <w:tcPr>
            <w:tcW w:w="9356" w:type="dxa"/>
          </w:tcPr>
          <w:p w14:paraId="591013B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How harms were defined and assessed (e.g., systematically, non-systematically)</w:t>
            </w:r>
          </w:p>
        </w:tc>
        <w:tc>
          <w:tcPr>
            <w:tcW w:w="1417" w:type="dxa"/>
          </w:tcPr>
          <w:p w14:paraId="5D66BF02" w14:textId="2F711B54" w:rsidR="00B36D6D" w:rsidRPr="00223E57" w:rsidRDefault="00223E57">
            <w:pPr>
              <w:spacing w:line="240" w:lineRule="auto"/>
              <w:rPr>
                <w:rFonts w:asciiTheme="majorHAnsi" w:hAnsiTheme="majorHAnsi" w:cstheme="majorHAnsi" w:hint="eastAsia"/>
                <w:color w:val="000000"/>
                <w:sz w:val="22"/>
                <w:szCs w:val="22"/>
                <w:lang w:val="en-GB" w:eastAsia="zh-CN"/>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62973BF2" w14:textId="49BAA2F8" w:rsidTr="00BC3998">
        <w:trPr>
          <w:trHeight w:val="273"/>
        </w:trPr>
        <w:tc>
          <w:tcPr>
            <w:tcW w:w="2547" w:type="dxa"/>
            <w:vMerge w:val="restart"/>
          </w:tcPr>
          <w:p w14:paraId="6A7FA313"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Sample size</w:t>
            </w:r>
          </w:p>
        </w:tc>
        <w:tc>
          <w:tcPr>
            <w:tcW w:w="992" w:type="dxa"/>
          </w:tcPr>
          <w:p w14:paraId="3D9FEE9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16a</w:t>
            </w:r>
          </w:p>
        </w:tc>
        <w:tc>
          <w:tcPr>
            <w:tcW w:w="9356" w:type="dxa"/>
          </w:tcPr>
          <w:p w14:paraId="3B91C74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How sample size was determined, including all assumptions supporting the sample size calculation</w:t>
            </w:r>
          </w:p>
        </w:tc>
        <w:tc>
          <w:tcPr>
            <w:tcW w:w="1417" w:type="dxa"/>
          </w:tcPr>
          <w:p w14:paraId="180AD325" w14:textId="5DCF35D6" w:rsidR="00B36D6D" w:rsidRPr="00435ADF" w:rsidRDefault="00B363BB">
            <w:pPr>
              <w:spacing w:line="240" w:lineRule="auto"/>
              <w:rPr>
                <w:rFonts w:asciiTheme="majorHAnsi" w:eastAsia="Calibri" w:hAnsiTheme="majorHAnsi" w:cstheme="majorHAnsi"/>
                <w:color w:val="000000"/>
                <w:sz w:val="22"/>
                <w:szCs w:val="22"/>
                <w:lang w:val="en-GB"/>
              </w:rPr>
            </w:pPr>
            <w:r w:rsidRPr="00B363BB">
              <w:rPr>
                <w:rFonts w:asciiTheme="majorHAnsi" w:eastAsia="Calibri" w:hAnsiTheme="majorHAnsi" w:cstheme="majorHAnsi"/>
                <w:color w:val="000000"/>
                <w:sz w:val="22"/>
                <w:szCs w:val="22"/>
                <w:lang w:val="en-GB"/>
              </w:rPr>
              <w:t>Methods – Participants (para on sample size).</w:t>
            </w:r>
            <w:r>
              <w:rPr>
                <w:rFonts w:asciiTheme="majorHAnsi" w:eastAsia="Calibri" w:hAnsiTheme="majorHAnsi" w:cstheme="majorHAnsi"/>
                <w:color w:val="000000"/>
                <w:sz w:val="22"/>
                <w:szCs w:val="22"/>
                <w:lang w:val="en-GB"/>
              </w:rPr>
              <w:t>(G*power)</w:t>
            </w:r>
          </w:p>
        </w:tc>
      </w:tr>
      <w:tr w:rsidR="00B36D6D" w:rsidRPr="009C6FD6" w14:paraId="365605D7" w14:textId="7252FE1E" w:rsidTr="00BC3998">
        <w:trPr>
          <w:trHeight w:val="273"/>
        </w:trPr>
        <w:tc>
          <w:tcPr>
            <w:tcW w:w="2547" w:type="dxa"/>
            <w:vMerge/>
          </w:tcPr>
          <w:p w14:paraId="5EE3997D"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5C8443C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16b</w:t>
            </w:r>
          </w:p>
        </w:tc>
        <w:tc>
          <w:tcPr>
            <w:tcW w:w="9356" w:type="dxa"/>
          </w:tcPr>
          <w:p w14:paraId="5929DED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Explanation of any interim analyses and stopping guidelines</w:t>
            </w:r>
          </w:p>
        </w:tc>
        <w:tc>
          <w:tcPr>
            <w:tcW w:w="1417" w:type="dxa"/>
          </w:tcPr>
          <w:p w14:paraId="74EBB045" w14:textId="69A417E7" w:rsidR="00B36D6D" w:rsidRPr="00223E57" w:rsidRDefault="00223E57">
            <w:pPr>
              <w:spacing w:line="240" w:lineRule="auto"/>
              <w:rPr>
                <w:rFonts w:asciiTheme="majorHAnsi" w:hAnsiTheme="majorHAnsi" w:cstheme="majorHAnsi" w:hint="eastAsia"/>
                <w:color w:val="000000"/>
                <w:sz w:val="22"/>
                <w:szCs w:val="22"/>
                <w:lang w:val="en-GB" w:eastAsia="zh-CN"/>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7CF31D29" w14:textId="10D62C26" w:rsidTr="00BC3998">
        <w:trPr>
          <w:trHeight w:val="276"/>
        </w:trPr>
        <w:tc>
          <w:tcPr>
            <w:tcW w:w="2547" w:type="dxa"/>
          </w:tcPr>
          <w:p w14:paraId="1D2AE3FF"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Randomisation:</w:t>
            </w:r>
          </w:p>
        </w:tc>
        <w:tc>
          <w:tcPr>
            <w:tcW w:w="992" w:type="dxa"/>
          </w:tcPr>
          <w:p w14:paraId="11796DC7"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w:t>
            </w:r>
          </w:p>
        </w:tc>
        <w:tc>
          <w:tcPr>
            <w:tcW w:w="9356" w:type="dxa"/>
          </w:tcPr>
          <w:p w14:paraId="7A75315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w:t>
            </w:r>
          </w:p>
        </w:tc>
        <w:tc>
          <w:tcPr>
            <w:tcW w:w="1417" w:type="dxa"/>
          </w:tcPr>
          <w:p w14:paraId="036862A2" w14:textId="77777777" w:rsidR="00B36D6D" w:rsidRPr="00435ADF" w:rsidRDefault="00B36D6D">
            <w:pPr>
              <w:spacing w:line="240" w:lineRule="auto"/>
              <w:rPr>
                <w:rFonts w:asciiTheme="majorHAnsi" w:eastAsia="Calibri" w:hAnsiTheme="majorHAnsi" w:cstheme="majorHAnsi"/>
                <w:color w:val="000000"/>
                <w:sz w:val="22"/>
                <w:szCs w:val="22"/>
                <w:lang w:val="en-GB"/>
              </w:rPr>
            </w:pPr>
          </w:p>
        </w:tc>
      </w:tr>
      <w:tr w:rsidR="00B36D6D" w:rsidRPr="009C6FD6" w14:paraId="4537F87A" w14:textId="569C9680" w:rsidTr="00BC3998">
        <w:trPr>
          <w:trHeight w:val="266"/>
        </w:trPr>
        <w:tc>
          <w:tcPr>
            <w:tcW w:w="2547" w:type="dxa"/>
            <w:vMerge w:val="restart"/>
          </w:tcPr>
          <w:p w14:paraId="15B2BB96" w14:textId="77777777" w:rsidR="00B36D6D" w:rsidRPr="009C6FD6" w:rsidRDefault="00B36D6D">
            <w:pPr>
              <w:spacing w:line="240" w:lineRule="auto"/>
              <w:ind w:left="113"/>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Sequence generation</w:t>
            </w:r>
          </w:p>
        </w:tc>
        <w:tc>
          <w:tcPr>
            <w:tcW w:w="992" w:type="dxa"/>
          </w:tcPr>
          <w:p w14:paraId="04D32F8E"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17a</w:t>
            </w:r>
          </w:p>
        </w:tc>
        <w:tc>
          <w:tcPr>
            <w:tcW w:w="9356" w:type="dxa"/>
          </w:tcPr>
          <w:p w14:paraId="34D407B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Who generated the random allocation sequence and the method </w:t>
            </w:r>
            <w:bookmarkStart w:id="0" w:name="_GoBack"/>
            <w:bookmarkEnd w:id="0"/>
            <w:r w:rsidRPr="009C6FD6">
              <w:rPr>
                <w:rFonts w:ascii="Calibri" w:eastAsia="Calibri" w:hAnsi="Calibri" w:cs="Calibri"/>
                <w:color w:val="000000"/>
                <w:sz w:val="22"/>
                <w:szCs w:val="22"/>
                <w:lang w:val="en-GB"/>
              </w:rPr>
              <w:t>used</w:t>
            </w:r>
          </w:p>
        </w:tc>
        <w:tc>
          <w:tcPr>
            <w:tcW w:w="1417" w:type="dxa"/>
          </w:tcPr>
          <w:p w14:paraId="50468870" w14:textId="1266C491" w:rsidR="00B36D6D" w:rsidRPr="00435ADF" w:rsidRDefault="00B363BB">
            <w:pPr>
              <w:spacing w:line="240" w:lineRule="auto"/>
              <w:rPr>
                <w:rFonts w:asciiTheme="majorHAnsi" w:eastAsia="Calibri" w:hAnsiTheme="majorHAnsi" w:cstheme="majorHAnsi"/>
                <w:color w:val="000000"/>
                <w:sz w:val="22"/>
                <w:szCs w:val="22"/>
                <w:lang w:val="en-GB"/>
              </w:rPr>
            </w:pPr>
            <w:r w:rsidRPr="00B363BB">
              <w:rPr>
                <w:rFonts w:asciiTheme="majorHAnsi" w:eastAsia="Calibri" w:hAnsiTheme="majorHAnsi" w:cstheme="majorHAnsi"/>
                <w:color w:val="000000"/>
                <w:sz w:val="22"/>
                <w:szCs w:val="22"/>
                <w:lang w:val="en-GB"/>
              </w:rPr>
              <w:t>Methods – Experiments (computer-generated sequence generated by an experimenter not involved in data collection/analysis)</w:t>
            </w:r>
          </w:p>
        </w:tc>
      </w:tr>
      <w:tr w:rsidR="00B36D6D" w:rsidRPr="009C6FD6" w14:paraId="14EC82C6" w14:textId="3CED05A8" w:rsidTr="00BC3998">
        <w:trPr>
          <w:trHeight w:val="285"/>
        </w:trPr>
        <w:tc>
          <w:tcPr>
            <w:tcW w:w="2547" w:type="dxa"/>
            <w:vMerge/>
          </w:tcPr>
          <w:p w14:paraId="0F443EBC"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482760A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17b</w:t>
            </w:r>
          </w:p>
        </w:tc>
        <w:tc>
          <w:tcPr>
            <w:tcW w:w="9356" w:type="dxa"/>
          </w:tcPr>
          <w:p w14:paraId="29B4B76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Type of randomisation and details of any restriction (e.g., stratification, blocking and block size)</w:t>
            </w:r>
          </w:p>
        </w:tc>
        <w:tc>
          <w:tcPr>
            <w:tcW w:w="1417" w:type="dxa"/>
          </w:tcPr>
          <w:p w14:paraId="6BFED71E" w14:textId="51426F11" w:rsidR="00B36D6D" w:rsidRPr="00435ADF" w:rsidRDefault="00D11C8A">
            <w:pPr>
              <w:spacing w:line="240" w:lineRule="auto"/>
              <w:rPr>
                <w:rFonts w:asciiTheme="majorHAnsi" w:eastAsia="Calibri" w:hAnsiTheme="majorHAnsi" w:cstheme="majorHAnsi"/>
                <w:color w:val="000000"/>
                <w:sz w:val="22"/>
                <w:szCs w:val="22"/>
                <w:lang w:val="en-GB"/>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30B7CE14" w14:textId="2A8F98FA" w:rsidTr="00BC3998">
        <w:trPr>
          <w:trHeight w:val="544"/>
        </w:trPr>
        <w:tc>
          <w:tcPr>
            <w:tcW w:w="2547" w:type="dxa"/>
          </w:tcPr>
          <w:p w14:paraId="50619AAE" w14:textId="77777777" w:rsidR="00B36D6D" w:rsidRPr="009C6FD6" w:rsidRDefault="00B36D6D">
            <w:pPr>
              <w:spacing w:line="240" w:lineRule="auto"/>
              <w:ind w:left="113"/>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Allocation concealment mechanism</w:t>
            </w:r>
          </w:p>
        </w:tc>
        <w:tc>
          <w:tcPr>
            <w:tcW w:w="992" w:type="dxa"/>
          </w:tcPr>
          <w:p w14:paraId="4B77DA4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18</w:t>
            </w:r>
          </w:p>
        </w:tc>
        <w:tc>
          <w:tcPr>
            <w:tcW w:w="9356" w:type="dxa"/>
          </w:tcPr>
          <w:p w14:paraId="4FFCCFAC"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Mechanism used to implement the random allocation sequence (e.g., central computer/telephone; sequentially numbered, opaque, sealed containers), describing any steps to conceal the sequence until interventions were assigned</w:t>
            </w:r>
          </w:p>
        </w:tc>
        <w:tc>
          <w:tcPr>
            <w:tcW w:w="1417" w:type="dxa"/>
          </w:tcPr>
          <w:p w14:paraId="61EC8B0E" w14:textId="678F258C" w:rsidR="00B36D6D" w:rsidRPr="00D11C8A" w:rsidRDefault="00B363BB">
            <w:pPr>
              <w:spacing w:line="240" w:lineRule="auto"/>
              <w:rPr>
                <w:rFonts w:asciiTheme="majorHAnsi" w:hAnsiTheme="majorHAnsi" w:cstheme="majorHAnsi" w:hint="eastAsia"/>
                <w:color w:val="000000"/>
                <w:sz w:val="22"/>
                <w:szCs w:val="22"/>
                <w:lang w:val="en-GB" w:eastAsia="zh-CN"/>
              </w:rPr>
            </w:pPr>
            <w:r w:rsidRPr="00B363BB">
              <w:rPr>
                <w:rFonts w:asciiTheme="majorHAnsi" w:hAnsiTheme="majorHAnsi" w:cstheme="majorHAnsi"/>
                <w:color w:val="000000"/>
                <w:sz w:val="22"/>
                <w:szCs w:val="22"/>
                <w:lang w:val="en-GB" w:eastAsia="zh-CN"/>
              </w:rPr>
              <w:t xml:space="preserve">Methods – Experiments (sequence handled by </w:t>
            </w:r>
            <w:r w:rsidRPr="00B363BB">
              <w:rPr>
                <w:rFonts w:asciiTheme="majorHAnsi" w:hAnsiTheme="majorHAnsi" w:cstheme="majorHAnsi"/>
                <w:color w:val="000000"/>
                <w:sz w:val="22"/>
                <w:szCs w:val="22"/>
                <w:lang w:val="en-GB" w:eastAsia="zh-CN"/>
              </w:rPr>
              <w:lastRenderedPageBreak/>
              <w:t>independent experimenter).</w:t>
            </w:r>
          </w:p>
        </w:tc>
      </w:tr>
      <w:tr w:rsidR="00B36D6D" w:rsidRPr="009C6FD6" w14:paraId="685356C7" w14:textId="4A9F88ED" w:rsidTr="00BC3998">
        <w:trPr>
          <w:trHeight w:val="558"/>
        </w:trPr>
        <w:tc>
          <w:tcPr>
            <w:tcW w:w="2547" w:type="dxa"/>
          </w:tcPr>
          <w:p w14:paraId="1669B1E1" w14:textId="77777777" w:rsidR="00B36D6D" w:rsidRPr="009C6FD6" w:rsidRDefault="00B36D6D">
            <w:pPr>
              <w:spacing w:line="240" w:lineRule="auto"/>
              <w:ind w:left="113"/>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lastRenderedPageBreak/>
              <w:t>Implementation</w:t>
            </w:r>
          </w:p>
        </w:tc>
        <w:tc>
          <w:tcPr>
            <w:tcW w:w="992" w:type="dxa"/>
          </w:tcPr>
          <w:p w14:paraId="6FD9CBB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19</w:t>
            </w:r>
          </w:p>
        </w:tc>
        <w:tc>
          <w:tcPr>
            <w:tcW w:w="9356" w:type="dxa"/>
          </w:tcPr>
          <w:p w14:paraId="1168460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Whether the personnel who enrolled and those who assigned participants to the interventions had access to the random allocation sequence </w:t>
            </w:r>
          </w:p>
        </w:tc>
        <w:tc>
          <w:tcPr>
            <w:tcW w:w="1417" w:type="dxa"/>
          </w:tcPr>
          <w:p w14:paraId="6554DB11" w14:textId="0A5400CF" w:rsidR="00B36D6D" w:rsidRPr="00435ADF" w:rsidRDefault="00B363BB">
            <w:pPr>
              <w:spacing w:line="240" w:lineRule="auto"/>
              <w:rPr>
                <w:rFonts w:asciiTheme="majorHAnsi" w:eastAsia="Calibri" w:hAnsiTheme="majorHAnsi" w:cstheme="majorHAnsi"/>
                <w:color w:val="000000"/>
                <w:sz w:val="22"/>
                <w:szCs w:val="22"/>
                <w:lang w:val="en-GB"/>
              </w:rPr>
            </w:pPr>
            <w:r w:rsidRPr="00B363BB">
              <w:rPr>
                <w:rFonts w:asciiTheme="majorHAnsi" w:eastAsia="Calibri" w:hAnsiTheme="majorHAnsi" w:cstheme="majorHAnsi"/>
                <w:color w:val="000000"/>
                <w:sz w:val="22"/>
                <w:szCs w:val="22"/>
                <w:lang w:val="en-GB"/>
              </w:rPr>
              <w:t>Methods – Experiments (enrolling/testing researchers blinded; allocation held by separate experimenter)</w:t>
            </w:r>
          </w:p>
        </w:tc>
      </w:tr>
      <w:tr w:rsidR="00B36D6D" w:rsidRPr="009C6FD6" w14:paraId="14AA8C84" w14:textId="0364F565" w:rsidTr="00BC3998">
        <w:trPr>
          <w:trHeight w:val="251"/>
        </w:trPr>
        <w:tc>
          <w:tcPr>
            <w:tcW w:w="2547" w:type="dxa"/>
            <w:vMerge w:val="restart"/>
          </w:tcPr>
          <w:p w14:paraId="6035012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Blinding</w:t>
            </w:r>
          </w:p>
        </w:tc>
        <w:tc>
          <w:tcPr>
            <w:tcW w:w="992" w:type="dxa"/>
          </w:tcPr>
          <w:p w14:paraId="6C79645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20a</w:t>
            </w:r>
          </w:p>
        </w:tc>
        <w:tc>
          <w:tcPr>
            <w:tcW w:w="9356" w:type="dxa"/>
          </w:tcPr>
          <w:p w14:paraId="080A780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Who was blinded after assignment to interventions (e.g., participants, care providers, outcome assessors, data analysts) </w:t>
            </w:r>
          </w:p>
        </w:tc>
        <w:tc>
          <w:tcPr>
            <w:tcW w:w="1417" w:type="dxa"/>
          </w:tcPr>
          <w:p w14:paraId="5326CB7A" w14:textId="74E632BA" w:rsidR="00B36D6D" w:rsidRPr="00EA61D9" w:rsidRDefault="00F22A07">
            <w:pPr>
              <w:spacing w:line="240" w:lineRule="auto"/>
              <w:rPr>
                <w:rFonts w:asciiTheme="majorHAnsi" w:hAnsiTheme="majorHAnsi" w:cstheme="majorHAnsi" w:hint="eastAsia"/>
                <w:color w:val="000000"/>
                <w:sz w:val="22"/>
                <w:szCs w:val="22"/>
                <w:lang w:val="en-GB" w:eastAsia="zh-CN"/>
              </w:rPr>
            </w:pPr>
            <w:r w:rsidRPr="00F22A07">
              <w:rPr>
                <w:rFonts w:asciiTheme="majorHAnsi" w:hAnsiTheme="majorHAnsi" w:cstheme="majorHAnsi"/>
                <w:color w:val="000000"/>
                <w:sz w:val="22"/>
                <w:szCs w:val="22"/>
                <w:lang w:val="en-GB" w:eastAsia="zh-CN"/>
              </w:rPr>
              <w:t>Meth</w:t>
            </w:r>
            <w:r>
              <w:rPr>
                <w:rFonts w:asciiTheme="majorHAnsi" w:hAnsiTheme="majorHAnsi" w:cstheme="majorHAnsi"/>
                <w:color w:val="000000"/>
                <w:sz w:val="22"/>
                <w:szCs w:val="22"/>
                <w:lang w:val="en-GB" w:eastAsia="zh-CN"/>
              </w:rPr>
              <w:t>ods – Experiments (double-blind)</w:t>
            </w:r>
          </w:p>
        </w:tc>
      </w:tr>
      <w:tr w:rsidR="00B36D6D" w:rsidRPr="009C6FD6" w14:paraId="19571F76" w14:textId="1258F279" w:rsidTr="00BC3998">
        <w:trPr>
          <w:trHeight w:val="274"/>
        </w:trPr>
        <w:tc>
          <w:tcPr>
            <w:tcW w:w="2547" w:type="dxa"/>
            <w:vMerge/>
          </w:tcPr>
          <w:p w14:paraId="6DDD68BC"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6207EAC2"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20b</w:t>
            </w:r>
          </w:p>
        </w:tc>
        <w:tc>
          <w:tcPr>
            <w:tcW w:w="9356" w:type="dxa"/>
          </w:tcPr>
          <w:p w14:paraId="64C5F50F"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If blinded, how blinding was achieved and description of the similarity of interventions</w:t>
            </w:r>
          </w:p>
        </w:tc>
        <w:tc>
          <w:tcPr>
            <w:tcW w:w="1417" w:type="dxa"/>
          </w:tcPr>
          <w:p w14:paraId="795AB5B0" w14:textId="53A78D42" w:rsidR="00B36D6D" w:rsidRPr="00EA61D9" w:rsidRDefault="00F22A07">
            <w:pPr>
              <w:spacing w:line="240" w:lineRule="auto"/>
              <w:rPr>
                <w:rFonts w:asciiTheme="majorHAnsi" w:hAnsiTheme="majorHAnsi" w:cstheme="majorHAnsi" w:hint="eastAsia"/>
                <w:color w:val="000000"/>
                <w:sz w:val="22"/>
                <w:szCs w:val="22"/>
                <w:lang w:val="en-GB" w:eastAsia="zh-CN"/>
              </w:rPr>
            </w:pPr>
            <w:r w:rsidRPr="00F22A07">
              <w:rPr>
                <w:rFonts w:asciiTheme="majorHAnsi" w:hAnsiTheme="majorHAnsi" w:cstheme="majorHAnsi"/>
                <w:color w:val="000000"/>
                <w:sz w:val="22"/>
                <w:szCs w:val="22"/>
                <w:lang w:val="en-GB" w:eastAsia="zh-CN"/>
              </w:rPr>
              <w:t xml:space="preserve">Methods – </w:t>
            </w:r>
            <w:proofErr w:type="spellStart"/>
            <w:r w:rsidRPr="00F22A07">
              <w:rPr>
                <w:rFonts w:asciiTheme="majorHAnsi" w:hAnsiTheme="majorHAnsi" w:cstheme="majorHAnsi"/>
                <w:color w:val="000000"/>
                <w:sz w:val="22"/>
                <w:szCs w:val="22"/>
                <w:lang w:val="en-GB" w:eastAsia="zh-CN"/>
              </w:rPr>
              <w:t>Neurofeedback</w:t>
            </w:r>
            <w:proofErr w:type="spellEnd"/>
            <w:r w:rsidRPr="00F22A07">
              <w:rPr>
                <w:rFonts w:asciiTheme="majorHAnsi" w:hAnsiTheme="majorHAnsi" w:cstheme="majorHAnsi"/>
                <w:color w:val="000000"/>
                <w:sz w:val="22"/>
                <w:szCs w:val="22"/>
                <w:lang w:val="en-GB" w:eastAsia="zh-CN"/>
              </w:rPr>
              <w:t xml:space="preserve"> sessions</w:t>
            </w:r>
          </w:p>
        </w:tc>
      </w:tr>
      <w:tr w:rsidR="00B36D6D" w:rsidRPr="009C6FD6" w14:paraId="039E9794" w14:textId="27F927CF" w:rsidTr="00BC3998">
        <w:trPr>
          <w:trHeight w:val="225"/>
        </w:trPr>
        <w:tc>
          <w:tcPr>
            <w:tcW w:w="2547" w:type="dxa"/>
            <w:vMerge w:val="restart"/>
          </w:tcPr>
          <w:p w14:paraId="3E5EB1A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Statistical methods</w:t>
            </w:r>
          </w:p>
        </w:tc>
        <w:tc>
          <w:tcPr>
            <w:tcW w:w="992" w:type="dxa"/>
          </w:tcPr>
          <w:p w14:paraId="51D15D6E"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21a</w:t>
            </w:r>
          </w:p>
        </w:tc>
        <w:tc>
          <w:tcPr>
            <w:tcW w:w="9356" w:type="dxa"/>
          </w:tcPr>
          <w:p w14:paraId="67FA2D0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Statistical methods used to compare groups for primary and secondary outcomes, including harms</w:t>
            </w:r>
          </w:p>
        </w:tc>
        <w:tc>
          <w:tcPr>
            <w:tcW w:w="1417" w:type="dxa"/>
          </w:tcPr>
          <w:p w14:paraId="1C79083E" w14:textId="48AB492B" w:rsidR="00B36D6D" w:rsidRPr="00EA61D9" w:rsidRDefault="00C25478" w:rsidP="00F22A07">
            <w:pPr>
              <w:spacing w:line="240" w:lineRule="auto"/>
              <w:rPr>
                <w:rFonts w:asciiTheme="majorHAnsi" w:hAnsiTheme="majorHAnsi" w:cstheme="majorHAnsi" w:hint="eastAsia"/>
                <w:color w:val="000000"/>
                <w:sz w:val="22"/>
                <w:szCs w:val="22"/>
                <w:lang w:val="en-GB" w:eastAsia="zh-CN"/>
              </w:rPr>
            </w:pPr>
            <w:r w:rsidRPr="00C25478">
              <w:rPr>
                <w:rFonts w:asciiTheme="majorHAnsi" w:hAnsiTheme="majorHAnsi" w:cstheme="majorHAnsi"/>
                <w:color w:val="000000"/>
                <w:sz w:val="22"/>
                <w:szCs w:val="22"/>
                <w:lang w:val="en-GB" w:eastAsia="zh-CN"/>
              </w:rPr>
              <w:t>Methods – Stati</w:t>
            </w:r>
            <w:r>
              <w:rPr>
                <w:rFonts w:asciiTheme="majorHAnsi" w:hAnsiTheme="majorHAnsi" w:cstheme="majorHAnsi"/>
                <w:color w:val="000000"/>
                <w:sz w:val="22"/>
                <w:szCs w:val="22"/>
                <w:lang w:val="en-GB" w:eastAsia="zh-CN"/>
              </w:rPr>
              <w:t xml:space="preserve">stical analysis </w:t>
            </w:r>
          </w:p>
        </w:tc>
      </w:tr>
      <w:tr w:rsidR="00B36D6D" w:rsidRPr="009C6FD6" w14:paraId="06CA6CC2" w14:textId="6A3DF668" w:rsidTr="00BC3998">
        <w:trPr>
          <w:trHeight w:val="225"/>
        </w:trPr>
        <w:tc>
          <w:tcPr>
            <w:tcW w:w="2547" w:type="dxa"/>
            <w:vMerge/>
          </w:tcPr>
          <w:p w14:paraId="7629AC0E"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37BA842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21b</w:t>
            </w:r>
          </w:p>
        </w:tc>
        <w:tc>
          <w:tcPr>
            <w:tcW w:w="9356" w:type="dxa"/>
          </w:tcPr>
          <w:p w14:paraId="096BC753"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Definition of who is included in each analysis (e.g., all randomised participants), and in which group</w:t>
            </w:r>
          </w:p>
        </w:tc>
        <w:tc>
          <w:tcPr>
            <w:tcW w:w="1417" w:type="dxa"/>
          </w:tcPr>
          <w:p w14:paraId="6622E359" w14:textId="09283A40" w:rsidR="00B36D6D" w:rsidRPr="00435ADF" w:rsidRDefault="00C25478">
            <w:pPr>
              <w:spacing w:line="240" w:lineRule="auto"/>
              <w:rPr>
                <w:rFonts w:asciiTheme="majorHAnsi" w:eastAsia="Calibri" w:hAnsiTheme="majorHAnsi" w:cstheme="majorHAnsi"/>
                <w:color w:val="000000"/>
                <w:sz w:val="22"/>
                <w:szCs w:val="22"/>
                <w:lang w:val="en-GB"/>
              </w:rPr>
            </w:pPr>
            <w:r w:rsidRPr="00C25478">
              <w:rPr>
                <w:rFonts w:asciiTheme="majorHAnsi" w:eastAsia="Calibri" w:hAnsiTheme="majorHAnsi" w:cstheme="majorHAnsi"/>
                <w:color w:val="000000"/>
                <w:sz w:val="22"/>
                <w:szCs w:val="22"/>
                <w:lang w:val="en-GB"/>
              </w:rPr>
              <w:t>Methods/Results — all 44 randomised analysed by assigned group.</w:t>
            </w:r>
          </w:p>
        </w:tc>
      </w:tr>
      <w:tr w:rsidR="00B36D6D" w:rsidRPr="009C6FD6" w14:paraId="35065EEA" w14:textId="6378B8ED" w:rsidTr="00BC3998">
        <w:trPr>
          <w:trHeight w:val="225"/>
        </w:trPr>
        <w:tc>
          <w:tcPr>
            <w:tcW w:w="2547" w:type="dxa"/>
            <w:vMerge/>
          </w:tcPr>
          <w:p w14:paraId="1EBB0B65"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08B0EF0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21c</w:t>
            </w:r>
          </w:p>
        </w:tc>
        <w:tc>
          <w:tcPr>
            <w:tcW w:w="9356" w:type="dxa"/>
          </w:tcPr>
          <w:p w14:paraId="06CE57AE"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How missing data were handled in the analysis</w:t>
            </w:r>
          </w:p>
        </w:tc>
        <w:tc>
          <w:tcPr>
            <w:tcW w:w="1417" w:type="dxa"/>
          </w:tcPr>
          <w:p w14:paraId="295B5602" w14:textId="190EA2FE" w:rsidR="00B36D6D" w:rsidRPr="00435ADF" w:rsidRDefault="00EA61D9">
            <w:pPr>
              <w:spacing w:line="240" w:lineRule="auto"/>
              <w:rPr>
                <w:rFonts w:asciiTheme="majorHAnsi" w:eastAsia="Calibri" w:hAnsiTheme="majorHAnsi" w:cstheme="majorHAnsi"/>
                <w:color w:val="000000"/>
                <w:sz w:val="22"/>
                <w:szCs w:val="22"/>
                <w:lang w:val="en-GB"/>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1498BEBC" w14:textId="2FFF5282" w:rsidTr="00BC3998">
        <w:trPr>
          <w:trHeight w:val="257"/>
        </w:trPr>
        <w:tc>
          <w:tcPr>
            <w:tcW w:w="2547" w:type="dxa"/>
            <w:vMerge/>
          </w:tcPr>
          <w:p w14:paraId="50741365"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1018E21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21d</w:t>
            </w:r>
          </w:p>
        </w:tc>
        <w:tc>
          <w:tcPr>
            <w:tcW w:w="9356" w:type="dxa"/>
          </w:tcPr>
          <w:p w14:paraId="25A70C8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Methods for any additional analyses (e.g., subgroup and sensitivity analyses), distinguishing </w:t>
            </w:r>
            <w:proofErr w:type="spellStart"/>
            <w:r w:rsidRPr="009C6FD6">
              <w:rPr>
                <w:rFonts w:ascii="Calibri" w:eastAsia="Calibri" w:hAnsi="Calibri" w:cs="Calibri"/>
                <w:color w:val="000000"/>
                <w:sz w:val="22"/>
                <w:szCs w:val="22"/>
                <w:lang w:val="en-GB"/>
              </w:rPr>
              <w:t>prespecified</w:t>
            </w:r>
            <w:proofErr w:type="spellEnd"/>
            <w:r w:rsidRPr="009C6FD6">
              <w:rPr>
                <w:rFonts w:ascii="Calibri" w:eastAsia="Calibri" w:hAnsi="Calibri" w:cs="Calibri"/>
                <w:color w:val="000000"/>
                <w:sz w:val="22"/>
                <w:szCs w:val="22"/>
                <w:lang w:val="en-GB"/>
              </w:rPr>
              <w:t xml:space="preserve"> from post-hoc</w:t>
            </w:r>
          </w:p>
        </w:tc>
        <w:tc>
          <w:tcPr>
            <w:tcW w:w="1417" w:type="dxa"/>
          </w:tcPr>
          <w:p w14:paraId="710D1F83" w14:textId="1A47457D" w:rsidR="00B36D6D" w:rsidRPr="00EA61D9" w:rsidRDefault="00C25478" w:rsidP="00C25478">
            <w:pPr>
              <w:spacing w:line="240" w:lineRule="auto"/>
              <w:rPr>
                <w:rFonts w:asciiTheme="majorHAnsi" w:hAnsiTheme="majorHAnsi" w:cstheme="majorHAnsi" w:hint="eastAsia"/>
                <w:color w:val="000000"/>
                <w:sz w:val="22"/>
                <w:szCs w:val="22"/>
                <w:lang w:val="en-GB" w:eastAsia="zh-CN"/>
              </w:rPr>
            </w:pPr>
            <w:r w:rsidRPr="00C25478">
              <w:rPr>
                <w:rFonts w:asciiTheme="majorHAnsi" w:hAnsiTheme="majorHAnsi" w:cstheme="majorHAnsi"/>
                <w:color w:val="000000"/>
                <w:sz w:val="22"/>
                <w:szCs w:val="22"/>
                <w:lang w:val="en-GB" w:eastAsia="zh-CN"/>
              </w:rPr>
              <w:t>Methods – Statistical analysis Results (DDM, correlations as exploratory)</w:t>
            </w:r>
          </w:p>
        </w:tc>
      </w:tr>
      <w:tr w:rsidR="00B36D6D" w:rsidRPr="009C6FD6" w14:paraId="3F41CCB8" w14:textId="1F7EE013" w:rsidTr="00BC3998">
        <w:trPr>
          <w:trHeight w:val="276"/>
        </w:trPr>
        <w:tc>
          <w:tcPr>
            <w:tcW w:w="12895" w:type="dxa"/>
            <w:gridSpan w:val="3"/>
            <w:shd w:val="clear" w:color="auto" w:fill="BDD7EE"/>
            <w:vAlign w:val="bottom"/>
          </w:tcPr>
          <w:p w14:paraId="42D9F967"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Results</w:t>
            </w:r>
          </w:p>
        </w:tc>
        <w:tc>
          <w:tcPr>
            <w:tcW w:w="1417" w:type="dxa"/>
            <w:shd w:val="clear" w:color="auto" w:fill="C6D9F1" w:themeFill="text2" w:themeFillTint="33"/>
          </w:tcPr>
          <w:p w14:paraId="6166F990" w14:textId="77777777" w:rsidR="00B36D6D" w:rsidRPr="00435ADF" w:rsidRDefault="00B36D6D">
            <w:pPr>
              <w:spacing w:line="240" w:lineRule="auto"/>
              <w:rPr>
                <w:rFonts w:asciiTheme="majorHAnsi" w:eastAsia="Calibri" w:hAnsiTheme="majorHAnsi" w:cstheme="majorHAnsi"/>
                <w:b/>
                <w:color w:val="000000"/>
                <w:sz w:val="22"/>
                <w:szCs w:val="22"/>
                <w:lang w:val="en-GB"/>
              </w:rPr>
            </w:pPr>
          </w:p>
        </w:tc>
      </w:tr>
      <w:tr w:rsidR="00B36D6D" w:rsidRPr="009C6FD6" w14:paraId="510F8ECC" w14:textId="46810026" w:rsidTr="00BC3998">
        <w:trPr>
          <w:trHeight w:val="409"/>
        </w:trPr>
        <w:tc>
          <w:tcPr>
            <w:tcW w:w="2547" w:type="dxa"/>
            <w:vMerge w:val="restart"/>
          </w:tcPr>
          <w:p w14:paraId="5A5782B0"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Participant flow, including flow diagram</w:t>
            </w:r>
          </w:p>
        </w:tc>
        <w:tc>
          <w:tcPr>
            <w:tcW w:w="992" w:type="dxa"/>
          </w:tcPr>
          <w:p w14:paraId="6A3D7D97"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22a</w:t>
            </w:r>
          </w:p>
        </w:tc>
        <w:tc>
          <w:tcPr>
            <w:tcW w:w="9356" w:type="dxa"/>
          </w:tcPr>
          <w:p w14:paraId="5407FA06" w14:textId="61442A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For each group, the numbers of participants who were randomly assigned, received intended </w:t>
            </w:r>
            <w:r>
              <w:rPr>
                <w:rFonts w:ascii="Calibri" w:eastAsia="Calibri" w:hAnsi="Calibri" w:cs="Calibri"/>
                <w:color w:val="000000"/>
                <w:sz w:val="22"/>
                <w:szCs w:val="22"/>
                <w:lang w:val="en-GB"/>
              </w:rPr>
              <w:t>intervention</w:t>
            </w:r>
            <w:r w:rsidRPr="009C6FD6">
              <w:rPr>
                <w:rFonts w:ascii="Calibri" w:eastAsia="Calibri" w:hAnsi="Calibri" w:cs="Calibri"/>
                <w:color w:val="000000"/>
                <w:sz w:val="22"/>
                <w:szCs w:val="22"/>
                <w:lang w:val="en-GB"/>
              </w:rPr>
              <w:t>, and were analysed for the primary outcome</w:t>
            </w:r>
          </w:p>
        </w:tc>
        <w:tc>
          <w:tcPr>
            <w:tcW w:w="1417" w:type="dxa"/>
          </w:tcPr>
          <w:p w14:paraId="5DEF8ECA" w14:textId="6CBF2A36" w:rsidR="00B36D6D" w:rsidRPr="00DB0334" w:rsidRDefault="00C25478">
            <w:pPr>
              <w:spacing w:line="240" w:lineRule="auto"/>
              <w:rPr>
                <w:rFonts w:asciiTheme="majorHAnsi" w:hAnsiTheme="majorHAnsi" w:cstheme="majorHAnsi" w:hint="eastAsia"/>
                <w:color w:val="000000"/>
                <w:sz w:val="22"/>
                <w:szCs w:val="22"/>
                <w:lang w:val="en-GB" w:eastAsia="zh-CN"/>
              </w:rPr>
            </w:pPr>
            <w:r w:rsidRPr="003B7E48">
              <w:rPr>
                <w:rFonts w:asciiTheme="majorHAnsi" w:hAnsiTheme="majorHAnsi" w:cstheme="majorHAnsi"/>
                <w:color w:val="000000"/>
                <w:sz w:val="22"/>
                <w:szCs w:val="22"/>
                <w:lang w:val="en-GB" w:eastAsia="zh-CN"/>
              </w:rPr>
              <w:t>Methods –</w:t>
            </w:r>
            <w:r w:rsidRPr="00C25478">
              <w:rPr>
                <w:rFonts w:asciiTheme="majorHAnsi" w:hAnsiTheme="majorHAnsi" w:cstheme="majorHAnsi"/>
                <w:color w:val="000000"/>
                <w:sz w:val="22"/>
                <w:szCs w:val="22"/>
                <w:lang w:val="en-GB" w:eastAsia="zh-CN"/>
              </w:rPr>
              <w:t>Participants</w:t>
            </w:r>
            <w:r>
              <w:rPr>
                <w:rFonts w:asciiTheme="majorHAnsi" w:hAnsiTheme="majorHAnsi" w:cstheme="majorHAnsi"/>
                <w:color w:val="000000"/>
                <w:sz w:val="22"/>
                <w:szCs w:val="22"/>
                <w:lang w:val="en-GB" w:eastAsia="zh-CN"/>
              </w:rPr>
              <w:t>&amp; table 1</w:t>
            </w:r>
          </w:p>
        </w:tc>
      </w:tr>
      <w:tr w:rsidR="00B36D6D" w:rsidRPr="009C6FD6" w14:paraId="2FE65AFD" w14:textId="4A45C52E" w:rsidTr="00BC3998">
        <w:trPr>
          <w:trHeight w:val="189"/>
        </w:trPr>
        <w:tc>
          <w:tcPr>
            <w:tcW w:w="2547" w:type="dxa"/>
            <w:vMerge/>
          </w:tcPr>
          <w:p w14:paraId="5CE6010C"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7EC31A7F"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22b</w:t>
            </w:r>
          </w:p>
        </w:tc>
        <w:tc>
          <w:tcPr>
            <w:tcW w:w="9356" w:type="dxa"/>
          </w:tcPr>
          <w:p w14:paraId="1DDC84F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For each group, losses and exclusions after randomisation, together with reasons</w:t>
            </w:r>
          </w:p>
        </w:tc>
        <w:tc>
          <w:tcPr>
            <w:tcW w:w="1417" w:type="dxa"/>
          </w:tcPr>
          <w:p w14:paraId="71AA61D4" w14:textId="26E9A0B3" w:rsidR="00B36D6D" w:rsidRPr="00DB0334" w:rsidRDefault="00DB0334">
            <w:pPr>
              <w:spacing w:line="240" w:lineRule="auto"/>
              <w:rPr>
                <w:rFonts w:asciiTheme="majorHAnsi" w:hAnsiTheme="majorHAnsi" w:cstheme="majorHAnsi" w:hint="eastAsia"/>
                <w:color w:val="000000"/>
                <w:sz w:val="22"/>
                <w:szCs w:val="22"/>
                <w:lang w:val="en-GB" w:eastAsia="zh-CN"/>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59CD0FA1" w14:textId="30780657" w:rsidTr="00BC3998">
        <w:trPr>
          <w:trHeight w:val="221"/>
        </w:trPr>
        <w:tc>
          <w:tcPr>
            <w:tcW w:w="2547" w:type="dxa"/>
            <w:vMerge w:val="restart"/>
          </w:tcPr>
          <w:p w14:paraId="333D7287"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Recruitment</w:t>
            </w:r>
          </w:p>
        </w:tc>
        <w:tc>
          <w:tcPr>
            <w:tcW w:w="992" w:type="dxa"/>
          </w:tcPr>
          <w:p w14:paraId="575F7DFB"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23a</w:t>
            </w:r>
          </w:p>
        </w:tc>
        <w:tc>
          <w:tcPr>
            <w:tcW w:w="9356" w:type="dxa"/>
          </w:tcPr>
          <w:p w14:paraId="0570F75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Dates defining the periods of recruitment and follow-up for outcomes of benefits and harms</w:t>
            </w:r>
          </w:p>
        </w:tc>
        <w:tc>
          <w:tcPr>
            <w:tcW w:w="1417" w:type="dxa"/>
          </w:tcPr>
          <w:p w14:paraId="0798090E" w14:textId="02D9FF12" w:rsidR="00B36D6D" w:rsidRPr="00435ADF" w:rsidRDefault="00DB0334">
            <w:pPr>
              <w:spacing w:line="240" w:lineRule="auto"/>
              <w:rPr>
                <w:rFonts w:asciiTheme="majorHAnsi" w:eastAsia="Calibri" w:hAnsiTheme="majorHAnsi" w:cstheme="majorHAnsi"/>
                <w:color w:val="000000"/>
                <w:sz w:val="22"/>
                <w:szCs w:val="22"/>
                <w:lang w:val="en-GB"/>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09AF0A77" w14:textId="6EA02291" w:rsidTr="00BC3998">
        <w:trPr>
          <w:trHeight w:val="276"/>
        </w:trPr>
        <w:tc>
          <w:tcPr>
            <w:tcW w:w="2547" w:type="dxa"/>
            <w:vMerge/>
          </w:tcPr>
          <w:p w14:paraId="2ADD8395"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0F0DBAC8"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23b</w:t>
            </w:r>
          </w:p>
        </w:tc>
        <w:tc>
          <w:tcPr>
            <w:tcW w:w="9356" w:type="dxa"/>
          </w:tcPr>
          <w:p w14:paraId="1CC3415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If relevant, why the trial ended or was stopped</w:t>
            </w:r>
          </w:p>
        </w:tc>
        <w:tc>
          <w:tcPr>
            <w:tcW w:w="1417" w:type="dxa"/>
          </w:tcPr>
          <w:p w14:paraId="105B15A1" w14:textId="279ED8A4" w:rsidR="00B36D6D" w:rsidRPr="00435ADF" w:rsidRDefault="00DB0334">
            <w:pPr>
              <w:spacing w:line="240" w:lineRule="auto"/>
              <w:rPr>
                <w:rFonts w:asciiTheme="majorHAnsi" w:eastAsia="Calibri" w:hAnsiTheme="majorHAnsi" w:cstheme="majorHAnsi"/>
                <w:color w:val="000000"/>
                <w:sz w:val="22"/>
                <w:szCs w:val="22"/>
                <w:lang w:val="en-GB"/>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6606AF75" w14:textId="11598C32" w:rsidTr="00BC3998">
        <w:trPr>
          <w:trHeight w:val="441"/>
        </w:trPr>
        <w:tc>
          <w:tcPr>
            <w:tcW w:w="2547" w:type="dxa"/>
            <w:vMerge w:val="restart"/>
          </w:tcPr>
          <w:p w14:paraId="1B3138DF" w14:textId="6EF71583"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Intervention</w:t>
            </w:r>
            <w:r>
              <w:rPr>
                <w:rFonts w:ascii="Calibri" w:eastAsia="Calibri" w:hAnsi="Calibri" w:cs="Calibri"/>
                <w:color w:val="000000"/>
                <w:sz w:val="22"/>
                <w:szCs w:val="22"/>
                <w:lang w:val="en-GB"/>
              </w:rPr>
              <w:t xml:space="preserve"> and comparator</w:t>
            </w:r>
            <w:r w:rsidRPr="009C6FD6">
              <w:rPr>
                <w:rFonts w:ascii="Calibri" w:eastAsia="Calibri" w:hAnsi="Calibri" w:cs="Calibri"/>
                <w:color w:val="000000"/>
                <w:sz w:val="22"/>
                <w:szCs w:val="22"/>
                <w:lang w:val="en-GB"/>
              </w:rPr>
              <w:t xml:space="preserve"> delivery</w:t>
            </w:r>
          </w:p>
        </w:tc>
        <w:tc>
          <w:tcPr>
            <w:tcW w:w="992" w:type="dxa"/>
          </w:tcPr>
          <w:p w14:paraId="4A5F7AF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24a</w:t>
            </w:r>
          </w:p>
        </w:tc>
        <w:tc>
          <w:tcPr>
            <w:tcW w:w="9356" w:type="dxa"/>
          </w:tcPr>
          <w:p w14:paraId="4BFDE352" w14:textId="4785DB30"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Intervention and comparator as they were actually administered (e.g., where appropriate, who delivered the intervention</w:t>
            </w:r>
            <w:r>
              <w:rPr>
                <w:rFonts w:ascii="Calibri" w:eastAsia="Calibri" w:hAnsi="Calibri" w:cs="Calibri"/>
                <w:color w:val="000000"/>
                <w:sz w:val="22"/>
                <w:szCs w:val="22"/>
                <w:lang w:val="en-GB"/>
              </w:rPr>
              <w:t>/comparator</w:t>
            </w:r>
            <w:r w:rsidRPr="009C6FD6">
              <w:rPr>
                <w:rFonts w:ascii="Calibri" w:eastAsia="Calibri" w:hAnsi="Calibri" w:cs="Calibri"/>
                <w:color w:val="000000"/>
                <w:sz w:val="22"/>
                <w:szCs w:val="22"/>
                <w:lang w:val="en-GB"/>
              </w:rPr>
              <w:t xml:space="preserve">, how participants adhered, whether </w:t>
            </w:r>
            <w:r>
              <w:rPr>
                <w:rFonts w:ascii="Calibri" w:eastAsia="Calibri" w:hAnsi="Calibri" w:cs="Calibri"/>
                <w:color w:val="000000"/>
                <w:sz w:val="22"/>
                <w:szCs w:val="22"/>
                <w:lang w:val="en-GB"/>
              </w:rPr>
              <w:t xml:space="preserve">they were </w:t>
            </w:r>
            <w:r w:rsidRPr="009C6FD6">
              <w:rPr>
                <w:rFonts w:ascii="Calibri" w:eastAsia="Calibri" w:hAnsi="Calibri" w:cs="Calibri"/>
                <w:color w:val="000000"/>
                <w:sz w:val="22"/>
                <w:szCs w:val="22"/>
                <w:lang w:val="en-GB"/>
              </w:rPr>
              <w:t xml:space="preserve">delivered as intended [fidelity]) </w:t>
            </w:r>
          </w:p>
        </w:tc>
        <w:tc>
          <w:tcPr>
            <w:tcW w:w="1417" w:type="dxa"/>
          </w:tcPr>
          <w:p w14:paraId="33641150" w14:textId="123ADB3D" w:rsidR="00B36D6D" w:rsidRPr="00DB0334" w:rsidRDefault="003B7E48" w:rsidP="003B7E48">
            <w:pPr>
              <w:spacing w:line="240" w:lineRule="auto"/>
              <w:rPr>
                <w:rFonts w:asciiTheme="majorHAnsi" w:hAnsiTheme="majorHAnsi" w:cstheme="majorHAnsi" w:hint="eastAsia"/>
                <w:color w:val="000000"/>
                <w:sz w:val="22"/>
                <w:szCs w:val="22"/>
                <w:lang w:val="en-GB" w:eastAsia="zh-CN"/>
              </w:rPr>
            </w:pPr>
            <w:r w:rsidRPr="003B7E48">
              <w:rPr>
                <w:rFonts w:asciiTheme="majorHAnsi" w:hAnsiTheme="majorHAnsi" w:cstheme="majorHAnsi"/>
                <w:color w:val="000000"/>
                <w:sz w:val="22"/>
                <w:szCs w:val="22"/>
                <w:lang w:val="en-GB" w:eastAsia="zh-CN"/>
              </w:rPr>
              <w:t>Methods –</w:t>
            </w:r>
            <w:proofErr w:type="spellStart"/>
            <w:r w:rsidRPr="003B7E48">
              <w:rPr>
                <w:rFonts w:asciiTheme="majorHAnsi" w:hAnsiTheme="majorHAnsi" w:cstheme="majorHAnsi"/>
                <w:color w:val="000000"/>
                <w:sz w:val="22"/>
                <w:szCs w:val="22"/>
                <w:lang w:val="en-GB" w:eastAsia="zh-CN"/>
              </w:rPr>
              <w:t>Neurofeedback</w:t>
            </w:r>
            <w:proofErr w:type="spellEnd"/>
            <w:r w:rsidRPr="003B7E48">
              <w:rPr>
                <w:rFonts w:asciiTheme="majorHAnsi" w:hAnsiTheme="majorHAnsi" w:cstheme="majorHAnsi"/>
                <w:color w:val="000000"/>
                <w:sz w:val="22"/>
                <w:szCs w:val="22"/>
                <w:lang w:val="en-GB" w:eastAsia="zh-CN"/>
              </w:rPr>
              <w:t xml:space="preserve"> sessions</w:t>
            </w:r>
          </w:p>
        </w:tc>
      </w:tr>
      <w:tr w:rsidR="00B36D6D" w:rsidRPr="009C6FD6" w14:paraId="033933B9" w14:textId="20F8F7EA" w:rsidTr="00BC3998">
        <w:trPr>
          <w:trHeight w:val="243"/>
        </w:trPr>
        <w:tc>
          <w:tcPr>
            <w:tcW w:w="2547" w:type="dxa"/>
            <w:vMerge/>
          </w:tcPr>
          <w:p w14:paraId="29860036"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14C2CFE4"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24b</w:t>
            </w:r>
          </w:p>
        </w:tc>
        <w:tc>
          <w:tcPr>
            <w:tcW w:w="9356" w:type="dxa"/>
          </w:tcPr>
          <w:p w14:paraId="10AE211E"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Concomitant care received during the trial for each group</w:t>
            </w:r>
          </w:p>
        </w:tc>
        <w:tc>
          <w:tcPr>
            <w:tcW w:w="1417" w:type="dxa"/>
          </w:tcPr>
          <w:p w14:paraId="0A4B9B49" w14:textId="5DF5B134" w:rsidR="00B36D6D" w:rsidRPr="00435ADF" w:rsidRDefault="003B7E48">
            <w:pPr>
              <w:spacing w:line="240" w:lineRule="auto"/>
              <w:rPr>
                <w:rFonts w:asciiTheme="majorHAnsi" w:eastAsia="Calibri" w:hAnsiTheme="majorHAnsi" w:cstheme="majorHAnsi"/>
                <w:color w:val="000000"/>
                <w:sz w:val="22"/>
                <w:szCs w:val="22"/>
                <w:lang w:val="en-GB"/>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63F6DFC5" w14:textId="1190F9BE" w:rsidTr="00BC3998">
        <w:trPr>
          <w:trHeight w:val="243"/>
        </w:trPr>
        <w:tc>
          <w:tcPr>
            <w:tcW w:w="2547" w:type="dxa"/>
          </w:tcPr>
          <w:p w14:paraId="4482000C"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Baseline data</w:t>
            </w:r>
          </w:p>
        </w:tc>
        <w:tc>
          <w:tcPr>
            <w:tcW w:w="992" w:type="dxa"/>
          </w:tcPr>
          <w:p w14:paraId="4A489CE9"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25</w:t>
            </w:r>
          </w:p>
        </w:tc>
        <w:tc>
          <w:tcPr>
            <w:tcW w:w="9356" w:type="dxa"/>
          </w:tcPr>
          <w:p w14:paraId="5EB86B3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 table showing baseline demographic and clinical characteristics for each group</w:t>
            </w:r>
          </w:p>
        </w:tc>
        <w:tc>
          <w:tcPr>
            <w:tcW w:w="1417" w:type="dxa"/>
          </w:tcPr>
          <w:p w14:paraId="01C9A6AC" w14:textId="5ECD3417" w:rsidR="00B36D6D" w:rsidRPr="003B7E48" w:rsidRDefault="003B7E48" w:rsidP="003B7E48">
            <w:pPr>
              <w:spacing w:line="240" w:lineRule="auto"/>
              <w:rPr>
                <w:rFonts w:asciiTheme="majorHAnsi" w:hAnsiTheme="majorHAnsi" w:cstheme="majorHAnsi" w:hint="eastAsia"/>
                <w:color w:val="000000"/>
                <w:sz w:val="22"/>
                <w:szCs w:val="22"/>
                <w:lang w:val="en-GB" w:eastAsia="zh-CN"/>
              </w:rPr>
            </w:pPr>
            <w:r>
              <w:rPr>
                <w:rFonts w:asciiTheme="majorHAnsi" w:hAnsiTheme="majorHAnsi" w:cstheme="majorHAnsi"/>
                <w:color w:val="000000"/>
                <w:sz w:val="22"/>
                <w:szCs w:val="22"/>
                <w:lang w:val="en-GB" w:eastAsia="zh-CN"/>
              </w:rPr>
              <w:t>Table 1</w:t>
            </w:r>
          </w:p>
        </w:tc>
      </w:tr>
      <w:tr w:rsidR="00B36D6D" w:rsidRPr="009C6FD6" w14:paraId="7EA4CB43" w14:textId="300BD440" w:rsidTr="00BC3998">
        <w:trPr>
          <w:trHeight w:val="416"/>
        </w:trPr>
        <w:tc>
          <w:tcPr>
            <w:tcW w:w="2547" w:type="dxa"/>
          </w:tcPr>
          <w:p w14:paraId="10F375E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Numbers analysed, </w:t>
            </w:r>
          </w:p>
          <w:p w14:paraId="66FE5FD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outcomes and estimation</w:t>
            </w:r>
          </w:p>
        </w:tc>
        <w:tc>
          <w:tcPr>
            <w:tcW w:w="992" w:type="dxa"/>
          </w:tcPr>
          <w:p w14:paraId="47AF241A"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26</w:t>
            </w:r>
          </w:p>
        </w:tc>
        <w:tc>
          <w:tcPr>
            <w:tcW w:w="9356" w:type="dxa"/>
          </w:tcPr>
          <w:p w14:paraId="2508DC5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For each primary and secondary outcome, by group: </w:t>
            </w:r>
          </w:p>
          <w:p w14:paraId="5FFA398B" w14:textId="77777777" w:rsidR="00B36D6D" w:rsidRPr="009C6FD6" w:rsidRDefault="00B36D6D" w:rsidP="0003760B">
            <w:pPr>
              <w:numPr>
                <w:ilvl w:val="0"/>
                <w:numId w:val="4"/>
              </w:numPr>
              <w:spacing w:line="240" w:lineRule="auto"/>
              <w:rPr>
                <w:color w:val="000000"/>
                <w:sz w:val="22"/>
                <w:szCs w:val="22"/>
                <w:lang w:val="en-GB"/>
              </w:rPr>
            </w:pPr>
            <w:r w:rsidRPr="009C6FD6">
              <w:rPr>
                <w:rFonts w:ascii="Calibri" w:eastAsia="Calibri" w:hAnsi="Calibri" w:cs="Calibri"/>
                <w:color w:val="000000"/>
                <w:sz w:val="22"/>
                <w:szCs w:val="22"/>
                <w:lang w:val="en-GB"/>
              </w:rPr>
              <w:t xml:space="preserve">the number of participants included in the analysis </w:t>
            </w:r>
          </w:p>
          <w:p w14:paraId="1D7E62F7" w14:textId="77777777" w:rsidR="00B36D6D" w:rsidRPr="009C6FD6" w:rsidRDefault="00B36D6D" w:rsidP="0003760B">
            <w:pPr>
              <w:numPr>
                <w:ilvl w:val="0"/>
                <w:numId w:val="4"/>
              </w:numPr>
              <w:spacing w:line="240" w:lineRule="auto"/>
              <w:rPr>
                <w:color w:val="000000"/>
                <w:sz w:val="22"/>
                <w:szCs w:val="22"/>
                <w:lang w:val="en-GB"/>
              </w:rPr>
            </w:pPr>
            <w:r w:rsidRPr="009C6FD6">
              <w:rPr>
                <w:rFonts w:ascii="Calibri" w:eastAsia="Calibri" w:hAnsi="Calibri" w:cs="Calibri"/>
                <w:color w:val="000000"/>
                <w:sz w:val="22"/>
                <w:szCs w:val="22"/>
                <w:lang w:val="en-GB"/>
              </w:rPr>
              <w:t>the number of participants with available data at the outcome time point</w:t>
            </w:r>
          </w:p>
          <w:p w14:paraId="14A74C90" w14:textId="77777777" w:rsidR="00B36D6D" w:rsidRPr="009C6FD6" w:rsidRDefault="00B36D6D" w:rsidP="0003760B">
            <w:pPr>
              <w:numPr>
                <w:ilvl w:val="0"/>
                <w:numId w:val="4"/>
              </w:numPr>
              <w:spacing w:line="240" w:lineRule="auto"/>
              <w:rPr>
                <w:color w:val="000000"/>
                <w:sz w:val="22"/>
                <w:szCs w:val="22"/>
                <w:lang w:val="en-GB"/>
              </w:rPr>
            </w:pPr>
            <w:r w:rsidRPr="009C6FD6">
              <w:rPr>
                <w:rFonts w:ascii="Calibri" w:eastAsia="Calibri" w:hAnsi="Calibri" w:cs="Calibri"/>
                <w:color w:val="000000"/>
                <w:sz w:val="22"/>
                <w:szCs w:val="22"/>
                <w:lang w:val="en-GB"/>
              </w:rPr>
              <w:t xml:space="preserve">result for each group, and the estimated effect size and its precision (such as 95% confidence interval) </w:t>
            </w:r>
          </w:p>
          <w:p w14:paraId="7130F7F1" w14:textId="77777777" w:rsidR="00B36D6D" w:rsidRPr="009C6FD6" w:rsidRDefault="00B36D6D" w:rsidP="0003760B">
            <w:pPr>
              <w:numPr>
                <w:ilvl w:val="0"/>
                <w:numId w:val="4"/>
              </w:numPr>
              <w:spacing w:after="160" w:line="240" w:lineRule="auto"/>
              <w:rPr>
                <w:color w:val="000000"/>
                <w:sz w:val="22"/>
                <w:szCs w:val="22"/>
                <w:lang w:val="en-GB"/>
              </w:rPr>
            </w:pPr>
            <w:r w:rsidRPr="009C6FD6">
              <w:rPr>
                <w:rFonts w:ascii="Calibri" w:eastAsia="Calibri" w:hAnsi="Calibri" w:cs="Calibri"/>
                <w:color w:val="000000"/>
                <w:sz w:val="22"/>
                <w:szCs w:val="22"/>
                <w:lang w:val="en-GB"/>
              </w:rPr>
              <w:t xml:space="preserve">for binary outcomes, presentation of both absolute and relative effect size </w:t>
            </w:r>
          </w:p>
        </w:tc>
        <w:tc>
          <w:tcPr>
            <w:tcW w:w="1417" w:type="dxa"/>
          </w:tcPr>
          <w:p w14:paraId="50DA64D5" w14:textId="2554EB7E" w:rsidR="00B36D6D" w:rsidRPr="003B7E48" w:rsidRDefault="003B7E48">
            <w:pPr>
              <w:spacing w:line="240" w:lineRule="auto"/>
              <w:rPr>
                <w:rFonts w:asciiTheme="majorHAnsi" w:hAnsiTheme="majorHAnsi" w:cstheme="majorHAnsi" w:hint="eastAsia"/>
                <w:color w:val="000000"/>
                <w:sz w:val="22"/>
                <w:szCs w:val="22"/>
                <w:lang w:val="en-GB" w:eastAsia="zh-CN"/>
              </w:rPr>
            </w:pPr>
            <w:r w:rsidRPr="003B7E48">
              <w:rPr>
                <w:rFonts w:asciiTheme="majorHAnsi" w:hAnsiTheme="majorHAnsi" w:cstheme="majorHAnsi"/>
                <w:color w:val="000000"/>
                <w:sz w:val="22"/>
                <w:szCs w:val="22"/>
                <w:lang w:val="en-GB" w:eastAsia="zh-CN"/>
              </w:rPr>
              <w:t>Results – Figs 2–4, 6 &amp; text (per-group results with F/H, p, η² effect sizes).</w:t>
            </w:r>
          </w:p>
        </w:tc>
      </w:tr>
      <w:tr w:rsidR="00B36D6D" w:rsidRPr="009C6FD6" w14:paraId="313A3717" w14:textId="655B1818" w:rsidTr="00BC3998">
        <w:trPr>
          <w:trHeight w:val="204"/>
        </w:trPr>
        <w:tc>
          <w:tcPr>
            <w:tcW w:w="2547" w:type="dxa"/>
          </w:tcPr>
          <w:p w14:paraId="1316CD2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Harms</w:t>
            </w:r>
          </w:p>
        </w:tc>
        <w:tc>
          <w:tcPr>
            <w:tcW w:w="992" w:type="dxa"/>
          </w:tcPr>
          <w:p w14:paraId="6CC8A508"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27</w:t>
            </w:r>
          </w:p>
        </w:tc>
        <w:tc>
          <w:tcPr>
            <w:tcW w:w="9356" w:type="dxa"/>
          </w:tcPr>
          <w:p w14:paraId="687024A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All harms or unintended events in each group </w:t>
            </w:r>
          </w:p>
        </w:tc>
        <w:tc>
          <w:tcPr>
            <w:tcW w:w="1417" w:type="dxa"/>
          </w:tcPr>
          <w:p w14:paraId="72B82CF4" w14:textId="2EF45BCD" w:rsidR="00B36D6D" w:rsidRPr="00435ADF" w:rsidRDefault="003B7E48">
            <w:pPr>
              <w:spacing w:line="240" w:lineRule="auto"/>
              <w:rPr>
                <w:rFonts w:asciiTheme="majorHAnsi" w:eastAsia="Calibri" w:hAnsiTheme="majorHAnsi" w:cstheme="majorHAnsi"/>
                <w:color w:val="000000"/>
                <w:sz w:val="22"/>
                <w:szCs w:val="22"/>
                <w:lang w:val="en-GB"/>
              </w:rPr>
            </w:pPr>
            <w:r>
              <w:rPr>
                <w:rFonts w:asciiTheme="majorHAnsi" w:hAnsiTheme="majorHAnsi" w:cstheme="majorHAnsi" w:hint="eastAsia"/>
                <w:color w:val="000000"/>
                <w:sz w:val="22"/>
                <w:szCs w:val="22"/>
                <w:lang w:val="en-GB" w:eastAsia="zh-CN"/>
              </w:rPr>
              <w:t>N</w:t>
            </w:r>
            <w:r>
              <w:rPr>
                <w:rFonts w:asciiTheme="majorHAnsi" w:hAnsiTheme="majorHAnsi" w:cstheme="majorHAnsi"/>
                <w:color w:val="000000"/>
                <w:sz w:val="22"/>
                <w:szCs w:val="22"/>
                <w:lang w:val="en-GB" w:eastAsia="zh-CN"/>
              </w:rPr>
              <w:t>/A</w:t>
            </w:r>
          </w:p>
        </w:tc>
      </w:tr>
      <w:tr w:rsidR="00B36D6D" w:rsidRPr="009C6FD6" w14:paraId="16C77604" w14:textId="1EA17D7C" w:rsidTr="00BC3998">
        <w:trPr>
          <w:trHeight w:val="416"/>
        </w:trPr>
        <w:tc>
          <w:tcPr>
            <w:tcW w:w="2547" w:type="dxa"/>
          </w:tcPr>
          <w:p w14:paraId="216037D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Ancillary analyses</w:t>
            </w:r>
          </w:p>
        </w:tc>
        <w:tc>
          <w:tcPr>
            <w:tcW w:w="992" w:type="dxa"/>
          </w:tcPr>
          <w:p w14:paraId="034AD55A"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28</w:t>
            </w:r>
          </w:p>
        </w:tc>
        <w:tc>
          <w:tcPr>
            <w:tcW w:w="9356" w:type="dxa"/>
          </w:tcPr>
          <w:p w14:paraId="68E7918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Any other analyses performed, including subgroup and sensitivity analyses, distinguishing pre-specified from post-hoc</w:t>
            </w:r>
          </w:p>
        </w:tc>
        <w:tc>
          <w:tcPr>
            <w:tcW w:w="1417" w:type="dxa"/>
          </w:tcPr>
          <w:p w14:paraId="3457C6CE" w14:textId="7C411AD3" w:rsidR="00B36D6D" w:rsidRPr="003B7E48" w:rsidRDefault="003B7E48">
            <w:pPr>
              <w:spacing w:line="240" w:lineRule="auto"/>
              <w:rPr>
                <w:rFonts w:asciiTheme="majorHAnsi" w:hAnsiTheme="majorHAnsi" w:cstheme="majorHAnsi" w:hint="eastAsia"/>
                <w:color w:val="000000"/>
                <w:sz w:val="22"/>
                <w:szCs w:val="22"/>
                <w:lang w:val="en-GB" w:eastAsia="zh-CN"/>
              </w:rPr>
            </w:pPr>
            <w:r w:rsidRPr="003B7E48">
              <w:rPr>
                <w:rFonts w:asciiTheme="majorHAnsi" w:hAnsiTheme="majorHAnsi" w:cstheme="majorHAnsi"/>
                <w:color w:val="000000"/>
                <w:sz w:val="22"/>
                <w:szCs w:val="22"/>
                <w:lang w:val="en-GB" w:eastAsia="zh-CN"/>
              </w:rPr>
              <w:t>Results – DDM (EZ-diffusion), ERP, ERTFR, neural–</w:t>
            </w:r>
            <w:proofErr w:type="spellStart"/>
            <w:r w:rsidRPr="003B7E48">
              <w:rPr>
                <w:rFonts w:asciiTheme="majorHAnsi" w:hAnsiTheme="majorHAnsi" w:cstheme="majorHAnsi"/>
                <w:color w:val="000000"/>
                <w:sz w:val="22"/>
                <w:szCs w:val="22"/>
                <w:lang w:val="en-GB" w:eastAsia="zh-CN"/>
              </w:rPr>
              <w:lastRenderedPageBreak/>
              <w:t>behavioral</w:t>
            </w:r>
            <w:proofErr w:type="spellEnd"/>
            <w:r w:rsidRPr="003B7E48">
              <w:rPr>
                <w:rFonts w:asciiTheme="majorHAnsi" w:hAnsiTheme="majorHAnsi" w:cstheme="majorHAnsi"/>
                <w:color w:val="000000"/>
                <w:sz w:val="22"/>
                <w:szCs w:val="22"/>
                <w:lang w:val="en-GB" w:eastAsia="zh-CN"/>
              </w:rPr>
              <w:t xml:space="preserve"> correlations, all labelled exploratory</w:t>
            </w:r>
          </w:p>
        </w:tc>
      </w:tr>
      <w:tr w:rsidR="00B36D6D" w:rsidRPr="009C6FD6" w14:paraId="17517AC6" w14:textId="26728EA0" w:rsidTr="00BC3998">
        <w:trPr>
          <w:trHeight w:val="276"/>
        </w:trPr>
        <w:tc>
          <w:tcPr>
            <w:tcW w:w="12895" w:type="dxa"/>
            <w:gridSpan w:val="3"/>
            <w:shd w:val="clear" w:color="auto" w:fill="BDD7EE"/>
          </w:tcPr>
          <w:p w14:paraId="7D072CE0"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lastRenderedPageBreak/>
              <w:t>Discussion</w:t>
            </w:r>
          </w:p>
        </w:tc>
        <w:tc>
          <w:tcPr>
            <w:tcW w:w="1417" w:type="dxa"/>
            <w:shd w:val="clear" w:color="auto" w:fill="C6D9F1" w:themeFill="text2" w:themeFillTint="33"/>
          </w:tcPr>
          <w:p w14:paraId="13D65609" w14:textId="77777777" w:rsidR="00B36D6D" w:rsidRPr="00435ADF" w:rsidRDefault="00B36D6D">
            <w:pPr>
              <w:spacing w:line="240" w:lineRule="auto"/>
              <w:rPr>
                <w:rFonts w:asciiTheme="majorHAnsi" w:eastAsia="Calibri" w:hAnsiTheme="majorHAnsi" w:cstheme="majorHAnsi"/>
                <w:b/>
                <w:color w:val="000000"/>
                <w:sz w:val="22"/>
                <w:szCs w:val="22"/>
                <w:lang w:val="en-GB"/>
              </w:rPr>
            </w:pPr>
          </w:p>
        </w:tc>
      </w:tr>
      <w:tr w:rsidR="00B36D6D" w:rsidRPr="009C6FD6" w14:paraId="56AC46E8" w14:textId="20AF5CCE" w:rsidTr="00BC3998">
        <w:trPr>
          <w:trHeight w:val="281"/>
        </w:trPr>
        <w:tc>
          <w:tcPr>
            <w:tcW w:w="2547" w:type="dxa"/>
          </w:tcPr>
          <w:p w14:paraId="2BDFB8E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Interpretation</w:t>
            </w:r>
          </w:p>
        </w:tc>
        <w:tc>
          <w:tcPr>
            <w:tcW w:w="992" w:type="dxa"/>
          </w:tcPr>
          <w:p w14:paraId="40C5278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29</w:t>
            </w:r>
          </w:p>
        </w:tc>
        <w:tc>
          <w:tcPr>
            <w:tcW w:w="9356" w:type="dxa"/>
          </w:tcPr>
          <w:p w14:paraId="6689FC9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Interpretation consistent with results, balancing benefits and harms, and considering other relevant evidence</w:t>
            </w:r>
          </w:p>
        </w:tc>
        <w:tc>
          <w:tcPr>
            <w:tcW w:w="1417" w:type="dxa"/>
          </w:tcPr>
          <w:p w14:paraId="028813E5" w14:textId="7BC8496A" w:rsidR="00B36D6D" w:rsidRPr="00435ADF" w:rsidRDefault="003B7E48" w:rsidP="003B7E48">
            <w:pPr>
              <w:spacing w:line="240" w:lineRule="auto"/>
              <w:rPr>
                <w:rFonts w:asciiTheme="majorHAnsi" w:eastAsia="Calibri" w:hAnsiTheme="majorHAnsi" w:cstheme="majorHAnsi"/>
                <w:color w:val="000000"/>
                <w:sz w:val="22"/>
                <w:szCs w:val="22"/>
                <w:lang w:val="en-GB"/>
              </w:rPr>
            </w:pPr>
            <w:r w:rsidRPr="003B7E48">
              <w:rPr>
                <w:rFonts w:asciiTheme="majorHAnsi" w:eastAsia="Calibri" w:hAnsiTheme="majorHAnsi" w:cstheme="majorHAnsi"/>
                <w:color w:val="000000"/>
                <w:sz w:val="22"/>
                <w:szCs w:val="22"/>
                <w:lang w:val="en-GB"/>
              </w:rPr>
              <w:t xml:space="preserve">Discussion  (paras 1–4: spectral/regional specificity, </w:t>
            </w:r>
            <w:proofErr w:type="spellStart"/>
            <w:r w:rsidRPr="003B7E48">
              <w:rPr>
                <w:rFonts w:asciiTheme="majorHAnsi" w:eastAsia="Calibri" w:hAnsiTheme="majorHAnsi" w:cstheme="majorHAnsi"/>
                <w:color w:val="000000"/>
                <w:sz w:val="22"/>
                <w:szCs w:val="22"/>
                <w:lang w:val="en-GB"/>
              </w:rPr>
              <w:t>behavior</w:t>
            </w:r>
            <w:proofErr w:type="spellEnd"/>
            <w:r w:rsidRPr="003B7E48">
              <w:rPr>
                <w:rFonts w:asciiTheme="majorHAnsi" w:eastAsia="Calibri" w:hAnsiTheme="majorHAnsi" w:cstheme="majorHAnsi"/>
                <w:color w:val="000000"/>
                <w:sz w:val="22"/>
                <w:szCs w:val="22"/>
                <w:lang w:val="en-GB"/>
              </w:rPr>
              <w:t>, DDM, ERTFR)</w:t>
            </w:r>
          </w:p>
        </w:tc>
      </w:tr>
      <w:tr w:rsidR="00B36D6D" w:rsidRPr="009C6FD6" w14:paraId="29285F40" w14:textId="396FEF7D" w:rsidTr="00BC3998">
        <w:trPr>
          <w:trHeight w:val="281"/>
        </w:trPr>
        <w:tc>
          <w:tcPr>
            <w:tcW w:w="2547" w:type="dxa"/>
          </w:tcPr>
          <w:p w14:paraId="2A291D8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Limitations</w:t>
            </w:r>
          </w:p>
        </w:tc>
        <w:tc>
          <w:tcPr>
            <w:tcW w:w="992" w:type="dxa"/>
          </w:tcPr>
          <w:p w14:paraId="065DB4EF"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30</w:t>
            </w:r>
          </w:p>
        </w:tc>
        <w:tc>
          <w:tcPr>
            <w:tcW w:w="9356" w:type="dxa"/>
          </w:tcPr>
          <w:p w14:paraId="53F2EAD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limitations, addressing sources of potential bias, imprecision, generalisability, and, if relevant, multiplicity of analyses</w:t>
            </w:r>
          </w:p>
        </w:tc>
        <w:tc>
          <w:tcPr>
            <w:tcW w:w="1417" w:type="dxa"/>
          </w:tcPr>
          <w:p w14:paraId="16436A34" w14:textId="26962DEB" w:rsidR="00B36D6D" w:rsidRPr="00435ADF" w:rsidRDefault="003B7E48">
            <w:pPr>
              <w:spacing w:line="240" w:lineRule="auto"/>
              <w:rPr>
                <w:rFonts w:asciiTheme="majorHAnsi" w:eastAsia="Calibri" w:hAnsiTheme="majorHAnsi" w:cstheme="majorHAnsi"/>
                <w:color w:val="000000"/>
                <w:sz w:val="22"/>
                <w:szCs w:val="22"/>
                <w:lang w:val="en-GB"/>
              </w:rPr>
            </w:pPr>
            <w:r w:rsidRPr="003B7E48">
              <w:rPr>
                <w:rFonts w:asciiTheme="majorHAnsi" w:eastAsia="Calibri" w:hAnsiTheme="majorHAnsi" w:cstheme="majorHAnsi"/>
                <w:color w:val="000000"/>
                <w:sz w:val="22"/>
                <w:szCs w:val="22"/>
                <w:lang w:val="en-GB"/>
              </w:rPr>
              <w:t xml:space="preserve">Discussion – Limitations paragraph (modest sample, no follow-up, </w:t>
            </w:r>
            <w:proofErr w:type="spellStart"/>
            <w:r w:rsidRPr="003B7E48">
              <w:rPr>
                <w:rFonts w:asciiTheme="majorHAnsi" w:eastAsia="Calibri" w:hAnsiTheme="majorHAnsi" w:cstheme="majorHAnsi"/>
                <w:color w:val="000000"/>
                <w:sz w:val="22"/>
                <w:szCs w:val="22"/>
                <w:lang w:val="en-GB"/>
              </w:rPr>
              <w:t>unmodeled</w:t>
            </w:r>
            <w:proofErr w:type="spellEnd"/>
            <w:r w:rsidRPr="003B7E48">
              <w:rPr>
                <w:rFonts w:asciiTheme="majorHAnsi" w:eastAsia="Calibri" w:hAnsiTheme="majorHAnsi" w:cstheme="majorHAnsi"/>
                <w:color w:val="000000"/>
                <w:sz w:val="22"/>
                <w:szCs w:val="22"/>
                <w:lang w:val="en-GB"/>
              </w:rPr>
              <w:t xml:space="preserve"> individual differences, weak neural–</w:t>
            </w:r>
            <w:proofErr w:type="spellStart"/>
            <w:r w:rsidRPr="003B7E48">
              <w:rPr>
                <w:rFonts w:asciiTheme="majorHAnsi" w:eastAsia="Calibri" w:hAnsiTheme="majorHAnsi" w:cstheme="majorHAnsi"/>
                <w:color w:val="000000"/>
                <w:sz w:val="22"/>
                <w:szCs w:val="22"/>
                <w:lang w:val="en-GB"/>
              </w:rPr>
              <w:t>behavioral</w:t>
            </w:r>
            <w:proofErr w:type="spellEnd"/>
            <w:r w:rsidRPr="003B7E48">
              <w:rPr>
                <w:rFonts w:asciiTheme="majorHAnsi" w:eastAsia="Calibri" w:hAnsiTheme="majorHAnsi" w:cstheme="majorHAnsi"/>
                <w:color w:val="000000"/>
                <w:sz w:val="22"/>
                <w:szCs w:val="22"/>
                <w:lang w:val="en-GB"/>
              </w:rPr>
              <w:t xml:space="preserve"> coupling, exploratory multiplicity</w:t>
            </w:r>
          </w:p>
        </w:tc>
      </w:tr>
    </w:tbl>
    <w:p w14:paraId="306C2FFA" w14:textId="15CB366F" w:rsidR="00205372" w:rsidRDefault="00205372" w:rsidP="00B36D6D">
      <w:pPr>
        <w:spacing w:line="240" w:lineRule="auto"/>
        <w:rPr>
          <w:rFonts w:ascii="Calibri" w:hAnsi="Calibri" w:cs="Calibri"/>
          <w:b/>
          <w:sz w:val="22"/>
          <w:szCs w:val="22"/>
          <w:lang w:val="en-GB"/>
        </w:rPr>
      </w:pPr>
    </w:p>
    <w:p w14:paraId="7222F6F7" w14:textId="77777777" w:rsidR="00B36D6D" w:rsidRPr="00B36D6D" w:rsidRDefault="00B36D6D" w:rsidP="00B36D6D">
      <w:pPr>
        <w:pStyle w:val="TableNote"/>
        <w:tabs>
          <w:tab w:val="left" w:pos="4830"/>
        </w:tabs>
        <w:spacing w:line="240" w:lineRule="auto"/>
        <w:rPr>
          <w:rFonts w:ascii="Calibri" w:hAnsi="Calibri" w:cs="Calibri"/>
          <w:sz w:val="20"/>
        </w:rPr>
      </w:pPr>
      <w:r w:rsidRPr="00B36D6D">
        <w:rPr>
          <w:rFonts w:ascii="Calibri" w:hAnsi="Calibri" w:cs="Calibri"/>
          <w:sz w:val="20"/>
        </w:rPr>
        <w:t xml:space="preserve">*We strongly recommend reading this statement in conjunction with the CONSORT 2025 Explanation and Elaboration and/or the CONSORT 2025 Expanded Checklist for important clarifications on all the items. We also recommend reading relevant CONSORT extensions. See </w:t>
      </w:r>
      <w:hyperlink r:id="rId8" w:history="1">
        <w:r w:rsidRPr="00BC3998">
          <w:rPr>
            <w:rStyle w:val="ab"/>
            <w:rFonts w:ascii="Calibri" w:hAnsi="Calibri" w:cs="Calibri"/>
            <w:color w:val="0070C0"/>
            <w:sz w:val="20"/>
          </w:rPr>
          <w:t>www.consort-spirit.org</w:t>
        </w:r>
      </w:hyperlink>
      <w:r w:rsidRPr="00BC3998">
        <w:rPr>
          <w:rFonts w:ascii="Calibri" w:hAnsi="Calibri" w:cs="Calibri"/>
          <w:color w:val="0070C0"/>
          <w:sz w:val="20"/>
        </w:rPr>
        <w:t>.</w:t>
      </w:r>
    </w:p>
    <w:p w14:paraId="42695FFC" w14:textId="77777777" w:rsidR="00B36D6D" w:rsidRPr="00B36D6D" w:rsidRDefault="00B36D6D" w:rsidP="00B36D6D">
      <w:pPr>
        <w:spacing w:line="240" w:lineRule="auto"/>
        <w:rPr>
          <w:rFonts w:ascii="Calibri" w:hAnsi="Calibri" w:cs="Calibri"/>
          <w:b/>
          <w:sz w:val="20"/>
          <w:szCs w:val="20"/>
          <w:lang w:val="en-GB"/>
        </w:rPr>
      </w:pPr>
    </w:p>
    <w:p w14:paraId="510D033D" w14:textId="40D56C70" w:rsidR="00B36D6D" w:rsidRPr="00B36D6D" w:rsidRDefault="00B36D6D" w:rsidP="00B36D6D">
      <w:pPr>
        <w:pStyle w:val="TableNote"/>
        <w:tabs>
          <w:tab w:val="left" w:pos="4830"/>
        </w:tabs>
        <w:spacing w:line="240" w:lineRule="auto"/>
        <w:rPr>
          <w:rFonts w:ascii="Calibri" w:hAnsi="Calibri" w:cs="Calibri"/>
          <w:sz w:val="20"/>
        </w:rPr>
      </w:pPr>
      <w:r w:rsidRPr="00B36D6D">
        <w:rPr>
          <w:rFonts w:ascii="Calibri" w:hAnsi="Calibri" w:cs="Calibri"/>
          <w:sz w:val="20"/>
        </w:rPr>
        <w:t xml:space="preserve">Citation: Hopewell S, Chan AW, Collins GS, </w:t>
      </w:r>
      <w:proofErr w:type="spellStart"/>
      <w:r w:rsidRPr="00B36D6D">
        <w:rPr>
          <w:rFonts w:ascii="Calibri" w:hAnsi="Calibri" w:cs="Calibri"/>
          <w:sz w:val="20"/>
        </w:rPr>
        <w:t>Hróbjartsson</w:t>
      </w:r>
      <w:proofErr w:type="spellEnd"/>
      <w:r w:rsidRPr="00B36D6D">
        <w:rPr>
          <w:rFonts w:ascii="Calibri" w:hAnsi="Calibri" w:cs="Calibri"/>
          <w:sz w:val="20"/>
        </w:rPr>
        <w:t xml:space="preserve"> A, Moher D, Schulz KF, et al. CONSORT 2025 Statement: updated guideline for reporting randomised trials. BMJ. 2025</w:t>
      </w:r>
      <w:proofErr w:type="gramStart"/>
      <w:r w:rsidRPr="00B36D6D">
        <w:rPr>
          <w:rFonts w:ascii="Calibri" w:hAnsi="Calibri" w:cs="Calibri"/>
          <w:sz w:val="20"/>
        </w:rPr>
        <w:t>;</w:t>
      </w:r>
      <w:proofErr w:type="gramEnd"/>
      <w:r w:rsidRPr="00B36D6D">
        <w:rPr>
          <w:rFonts w:ascii="Calibri" w:hAnsi="Calibri" w:cs="Calibri"/>
          <w:sz w:val="20"/>
        </w:rPr>
        <w:t xml:space="preserve"> 388:e081123. </w:t>
      </w:r>
      <w:hyperlink r:id="rId9" w:history="1">
        <w:r w:rsidRPr="00BC3998">
          <w:rPr>
            <w:rStyle w:val="ab"/>
            <w:rFonts w:ascii="Calibri" w:hAnsi="Calibri" w:cs="Calibri"/>
            <w:color w:val="0070C0"/>
            <w:sz w:val="20"/>
          </w:rPr>
          <w:t>https://dx.doi.org/10.1136/bmj-2024-081123</w:t>
        </w:r>
      </w:hyperlink>
      <w:r w:rsidR="00BC3998">
        <w:rPr>
          <w:rFonts w:ascii="Calibri" w:hAnsi="Calibri" w:cs="Calibri"/>
          <w:color w:val="0070C0"/>
          <w:sz w:val="20"/>
        </w:rPr>
        <w:t>.</w:t>
      </w:r>
      <w:r w:rsidRPr="00BC3998">
        <w:rPr>
          <w:rFonts w:ascii="Calibri" w:hAnsi="Calibri" w:cs="Calibri"/>
          <w:color w:val="0070C0"/>
          <w:sz w:val="20"/>
        </w:rPr>
        <w:t xml:space="preserve"> </w:t>
      </w:r>
    </w:p>
    <w:p w14:paraId="0B985716" w14:textId="5F9422EF" w:rsidR="00B36D6D" w:rsidRPr="00B36D6D" w:rsidRDefault="00B36D6D" w:rsidP="00B36D6D">
      <w:pPr>
        <w:pStyle w:val="TableNote"/>
        <w:tabs>
          <w:tab w:val="left" w:pos="4830"/>
        </w:tabs>
        <w:spacing w:line="240" w:lineRule="auto"/>
        <w:rPr>
          <w:rFonts w:ascii="Calibri" w:hAnsi="Calibri" w:cs="Calibri"/>
          <w:sz w:val="20"/>
        </w:rPr>
      </w:pPr>
      <w:r w:rsidRPr="00B36D6D">
        <w:rPr>
          <w:rFonts w:ascii="Calibri" w:hAnsi="Calibri" w:cs="Calibri"/>
          <w:sz w:val="20"/>
        </w:rPr>
        <w:lastRenderedPageBreak/>
        <w:br/>
        <w:t>© 2025 Hopewell et al. This is an Open Access article distributed under the terms of the Creative Commons Attribution License (</w:t>
      </w:r>
      <w:hyperlink r:id="rId10" w:history="1">
        <w:r w:rsidRPr="002667FC">
          <w:rPr>
            <w:rStyle w:val="ab"/>
            <w:rFonts w:ascii="Calibri" w:hAnsi="Calibri" w:cs="Calibri"/>
            <w:color w:val="0070C0"/>
            <w:sz w:val="20"/>
          </w:rPr>
          <w:t>https://creativecommons.org/licenses/by/4.0/</w:t>
        </w:r>
      </w:hyperlink>
      <w:r w:rsidRPr="00B36D6D">
        <w:rPr>
          <w:rFonts w:ascii="Calibri" w:hAnsi="Calibri" w:cs="Calibri"/>
          <w:sz w:val="20"/>
        </w:rPr>
        <w:t>), which permits unrestricted use, distribution, and reproduction in any medium, provided the original work is properly cited.</w:t>
      </w:r>
    </w:p>
    <w:sectPr w:rsidR="00B36D6D" w:rsidRPr="00B36D6D" w:rsidSect="00B36D6D">
      <w:footerReference w:type="default" r:id="rId11"/>
      <w:pgSz w:w="16838" w:h="11906" w:orient="landscape"/>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DB3BD" w14:textId="77777777" w:rsidR="00215343" w:rsidRDefault="00215343" w:rsidP="00B70CED">
      <w:pPr>
        <w:spacing w:line="240" w:lineRule="auto"/>
      </w:pPr>
      <w:r>
        <w:separator/>
      </w:r>
    </w:p>
  </w:endnote>
  <w:endnote w:type="continuationSeparator" w:id="0">
    <w:p w14:paraId="7D9F9BEB" w14:textId="77777777" w:rsidR="00215343" w:rsidRDefault="00215343" w:rsidP="00B70C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078763"/>
      <w:docPartObj>
        <w:docPartGallery w:val="Page Numbers (Bottom of Page)"/>
        <w:docPartUnique/>
      </w:docPartObj>
    </w:sdtPr>
    <w:sdtEndPr>
      <w:rPr>
        <w:noProof/>
      </w:rPr>
    </w:sdtEndPr>
    <w:sdtContent>
      <w:p w14:paraId="4E24581E" w14:textId="08ACD1B0" w:rsidR="005D36BA" w:rsidRDefault="005D36BA">
        <w:pPr>
          <w:pStyle w:val="af3"/>
          <w:jc w:val="right"/>
        </w:pPr>
        <w:r>
          <w:fldChar w:fldCharType="begin"/>
        </w:r>
        <w:r>
          <w:instrText xml:space="preserve"> PAGE   \* MERGEFORMAT </w:instrText>
        </w:r>
        <w:r>
          <w:fldChar w:fldCharType="separate"/>
        </w:r>
        <w:r w:rsidR="00083FF8">
          <w:rPr>
            <w:noProof/>
          </w:rPr>
          <w:t>4</w:t>
        </w:r>
        <w:r>
          <w:rPr>
            <w:noProof/>
          </w:rPr>
          <w:fldChar w:fldCharType="end"/>
        </w:r>
      </w:p>
    </w:sdtContent>
  </w:sdt>
  <w:p w14:paraId="651BCB0A" w14:textId="77777777" w:rsidR="005D36BA" w:rsidRDefault="005D36B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C440D" w14:textId="77777777" w:rsidR="00215343" w:rsidRDefault="00215343" w:rsidP="00B70CED">
      <w:pPr>
        <w:spacing w:line="240" w:lineRule="auto"/>
      </w:pPr>
      <w:r>
        <w:separator/>
      </w:r>
    </w:p>
  </w:footnote>
  <w:footnote w:type="continuationSeparator" w:id="0">
    <w:p w14:paraId="2884D43A" w14:textId="77777777" w:rsidR="00215343" w:rsidRDefault="00215343" w:rsidP="00B70C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51AA"/>
    <w:multiLevelType w:val="hybridMultilevel"/>
    <w:tmpl w:val="3858F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26928"/>
    <w:multiLevelType w:val="multilevel"/>
    <w:tmpl w:val="DE26D6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4747629"/>
    <w:multiLevelType w:val="multilevel"/>
    <w:tmpl w:val="FA4CD0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6B04ED5"/>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DA4792A"/>
    <w:multiLevelType w:val="multilevel"/>
    <w:tmpl w:val="19A40FF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DEC3680"/>
    <w:multiLevelType w:val="multilevel"/>
    <w:tmpl w:val="3682A6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13551EE"/>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3B40E6A"/>
    <w:multiLevelType w:val="multilevel"/>
    <w:tmpl w:val="577488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3BE25DE"/>
    <w:multiLevelType w:val="multilevel"/>
    <w:tmpl w:val="C81444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66B43C3"/>
    <w:multiLevelType w:val="multilevel"/>
    <w:tmpl w:val="8E18A2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174F56C1"/>
    <w:multiLevelType w:val="multilevel"/>
    <w:tmpl w:val="DED4FC3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956410D"/>
    <w:multiLevelType w:val="multilevel"/>
    <w:tmpl w:val="BAFABD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A710E4B"/>
    <w:multiLevelType w:val="multilevel"/>
    <w:tmpl w:val="DF569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1A7D5873"/>
    <w:multiLevelType w:val="multilevel"/>
    <w:tmpl w:val="F182B9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C297ADA"/>
    <w:multiLevelType w:val="multilevel"/>
    <w:tmpl w:val="219CA9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1E847482"/>
    <w:multiLevelType w:val="multilevel"/>
    <w:tmpl w:val="EB4A04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238F6A3E"/>
    <w:multiLevelType w:val="multilevel"/>
    <w:tmpl w:val="20A025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24563540"/>
    <w:multiLevelType w:val="multilevel"/>
    <w:tmpl w:val="264A41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4EA65EE"/>
    <w:multiLevelType w:val="multilevel"/>
    <w:tmpl w:val="48DA3A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276332F3"/>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2BC85C7F"/>
    <w:multiLevelType w:val="multilevel"/>
    <w:tmpl w:val="7D0214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C04490F"/>
    <w:multiLevelType w:val="multilevel"/>
    <w:tmpl w:val="FDBC9C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2DA71A74"/>
    <w:multiLevelType w:val="multilevel"/>
    <w:tmpl w:val="F24C17B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2E146FC0"/>
    <w:multiLevelType w:val="multilevel"/>
    <w:tmpl w:val="C94CE8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EDA138A"/>
    <w:multiLevelType w:val="multilevel"/>
    <w:tmpl w:val="7AE072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33462FE9"/>
    <w:multiLevelType w:val="multilevel"/>
    <w:tmpl w:val="8E42E8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34B1346C"/>
    <w:multiLevelType w:val="multilevel"/>
    <w:tmpl w:val="A72CE7A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39BA58DF"/>
    <w:multiLevelType w:val="multilevel"/>
    <w:tmpl w:val="36885E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3B4741B4"/>
    <w:multiLevelType w:val="multilevel"/>
    <w:tmpl w:val="9A7859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3C2E6404"/>
    <w:multiLevelType w:val="multilevel"/>
    <w:tmpl w:val="219CA9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3EAC1CA0"/>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3F641F10"/>
    <w:multiLevelType w:val="multilevel"/>
    <w:tmpl w:val="DF569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42A16ADB"/>
    <w:multiLevelType w:val="multilevel"/>
    <w:tmpl w:val="333040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458B225E"/>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45EE0DB9"/>
    <w:multiLevelType w:val="multilevel"/>
    <w:tmpl w:val="7AE072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48150CFF"/>
    <w:multiLevelType w:val="multilevel"/>
    <w:tmpl w:val="9766B4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4C621D6C"/>
    <w:multiLevelType w:val="multilevel"/>
    <w:tmpl w:val="CD2C858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555679A0"/>
    <w:multiLevelType w:val="multilevel"/>
    <w:tmpl w:val="842C1B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7B037D4"/>
    <w:multiLevelType w:val="multilevel"/>
    <w:tmpl w:val="01661F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5B7B54AC"/>
    <w:multiLevelType w:val="multilevel"/>
    <w:tmpl w:val="278A5A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5CEF03A7"/>
    <w:multiLevelType w:val="multilevel"/>
    <w:tmpl w:val="8A020A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D096920"/>
    <w:multiLevelType w:val="multilevel"/>
    <w:tmpl w:val="77603E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2" w15:restartNumberingAfterBreak="0">
    <w:nsid w:val="5E3F5302"/>
    <w:multiLevelType w:val="multilevel"/>
    <w:tmpl w:val="DF569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3" w15:restartNumberingAfterBreak="0">
    <w:nsid w:val="65095829"/>
    <w:multiLevelType w:val="multilevel"/>
    <w:tmpl w:val="DE26D6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663E2AF6"/>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15:restartNumberingAfterBreak="0">
    <w:nsid w:val="68D74F0E"/>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69AE0257"/>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6D8E355D"/>
    <w:multiLevelType w:val="multilevel"/>
    <w:tmpl w:val="36885E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8" w15:restartNumberingAfterBreak="0">
    <w:nsid w:val="6EEE00C7"/>
    <w:multiLevelType w:val="multilevel"/>
    <w:tmpl w:val="0318ED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9" w15:restartNumberingAfterBreak="0">
    <w:nsid w:val="76A607C3"/>
    <w:multiLevelType w:val="multilevel"/>
    <w:tmpl w:val="E5FA6E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0" w15:restartNumberingAfterBreak="0">
    <w:nsid w:val="7C3C6C86"/>
    <w:multiLevelType w:val="multilevel"/>
    <w:tmpl w:val="219CA9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1" w15:restartNumberingAfterBreak="0">
    <w:nsid w:val="7F05309B"/>
    <w:multiLevelType w:val="multilevel"/>
    <w:tmpl w:val="B92A32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720" w:hanging="360"/>
      </w:pPr>
      <w:rPr>
        <w:rFonts w:ascii="Noto Sans Symbols" w:eastAsia="Noto Sans Symbols" w:hAnsi="Noto Sans Symbols" w:cs="Noto Sans Symbols"/>
      </w:rPr>
    </w:lvl>
    <w:lvl w:ilvl="2">
      <w:numFmt w:val="bullet"/>
      <w:lvlText w:val="-"/>
      <w:lvlJc w:val="left"/>
      <w:pPr>
        <w:ind w:left="2160" w:hanging="360"/>
      </w:pPr>
      <w:rPr>
        <w:rFonts w:ascii="Calibri" w:eastAsia="Calibri" w:hAnsi="Calibri" w:cs="Calibri"/>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5"/>
  </w:num>
  <w:num w:numId="2">
    <w:abstractNumId w:val="51"/>
  </w:num>
  <w:num w:numId="3">
    <w:abstractNumId w:val="11"/>
  </w:num>
  <w:num w:numId="4">
    <w:abstractNumId w:val="8"/>
  </w:num>
  <w:num w:numId="5">
    <w:abstractNumId w:val="31"/>
  </w:num>
  <w:num w:numId="6">
    <w:abstractNumId w:val="5"/>
  </w:num>
  <w:num w:numId="7">
    <w:abstractNumId w:val="36"/>
  </w:num>
  <w:num w:numId="8">
    <w:abstractNumId w:val="30"/>
  </w:num>
  <w:num w:numId="9">
    <w:abstractNumId w:val="16"/>
  </w:num>
  <w:num w:numId="10">
    <w:abstractNumId w:val="48"/>
  </w:num>
  <w:num w:numId="11">
    <w:abstractNumId w:val="40"/>
  </w:num>
  <w:num w:numId="12">
    <w:abstractNumId w:val="37"/>
  </w:num>
  <w:num w:numId="13">
    <w:abstractNumId w:val="41"/>
  </w:num>
  <w:num w:numId="14">
    <w:abstractNumId w:val="18"/>
  </w:num>
  <w:num w:numId="15">
    <w:abstractNumId w:val="39"/>
  </w:num>
  <w:num w:numId="16">
    <w:abstractNumId w:val="23"/>
  </w:num>
  <w:num w:numId="17">
    <w:abstractNumId w:val="1"/>
  </w:num>
  <w:num w:numId="18">
    <w:abstractNumId w:val="22"/>
  </w:num>
  <w:num w:numId="19">
    <w:abstractNumId w:val="50"/>
  </w:num>
  <w:num w:numId="20">
    <w:abstractNumId w:val="27"/>
  </w:num>
  <w:num w:numId="21">
    <w:abstractNumId w:val="38"/>
  </w:num>
  <w:num w:numId="22">
    <w:abstractNumId w:val="4"/>
  </w:num>
  <w:num w:numId="23">
    <w:abstractNumId w:val="20"/>
  </w:num>
  <w:num w:numId="24">
    <w:abstractNumId w:val="24"/>
  </w:num>
  <w:num w:numId="25">
    <w:abstractNumId w:val="9"/>
  </w:num>
  <w:num w:numId="26">
    <w:abstractNumId w:val="10"/>
  </w:num>
  <w:num w:numId="27">
    <w:abstractNumId w:val="32"/>
  </w:num>
  <w:num w:numId="28">
    <w:abstractNumId w:val="7"/>
  </w:num>
  <w:num w:numId="29">
    <w:abstractNumId w:val="17"/>
  </w:num>
  <w:num w:numId="30">
    <w:abstractNumId w:val="26"/>
  </w:num>
  <w:num w:numId="31">
    <w:abstractNumId w:val="35"/>
  </w:num>
  <w:num w:numId="32">
    <w:abstractNumId w:val="49"/>
  </w:num>
  <w:num w:numId="33">
    <w:abstractNumId w:val="15"/>
  </w:num>
  <w:num w:numId="34">
    <w:abstractNumId w:val="21"/>
  </w:num>
  <w:num w:numId="35">
    <w:abstractNumId w:val="13"/>
  </w:num>
  <w:num w:numId="36">
    <w:abstractNumId w:val="14"/>
  </w:num>
  <w:num w:numId="37">
    <w:abstractNumId w:val="29"/>
  </w:num>
  <w:num w:numId="38">
    <w:abstractNumId w:val="34"/>
  </w:num>
  <w:num w:numId="39">
    <w:abstractNumId w:val="47"/>
  </w:num>
  <w:num w:numId="40">
    <w:abstractNumId w:val="28"/>
  </w:num>
  <w:num w:numId="41">
    <w:abstractNumId w:val="2"/>
  </w:num>
  <w:num w:numId="42">
    <w:abstractNumId w:val="46"/>
  </w:num>
  <w:num w:numId="43">
    <w:abstractNumId w:val="19"/>
  </w:num>
  <w:num w:numId="44">
    <w:abstractNumId w:val="33"/>
  </w:num>
  <w:num w:numId="45">
    <w:abstractNumId w:val="6"/>
  </w:num>
  <w:num w:numId="46">
    <w:abstractNumId w:val="45"/>
  </w:num>
  <w:num w:numId="47">
    <w:abstractNumId w:val="44"/>
  </w:num>
  <w:num w:numId="48">
    <w:abstractNumId w:val="3"/>
  </w:num>
  <w:num w:numId="49">
    <w:abstractNumId w:val="43"/>
  </w:num>
  <w:num w:numId="50">
    <w:abstractNumId w:val="42"/>
  </w:num>
  <w:num w:numId="51">
    <w:abstractNumId w:val="12"/>
  </w:num>
  <w:num w:numId="52">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sad259v8xftxde02do5aew2xprzfv05tdpf&quot;&gt;E&amp;amp;E_test&lt;record-ids&gt;&lt;item&gt;253&lt;/item&gt;&lt;item&gt;420&lt;/item&gt;&lt;item&gt;518&lt;/item&gt;&lt;item&gt;540&lt;/item&gt;&lt;item&gt;552&lt;/item&gt;&lt;item&gt;553&lt;/item&gt;&lt;item&gt;651&lt;/item&gt;&lt;item&gt;652&lt;/item&gt;&lt;item&gt;653&lt;/item&gt;&lt;item&gt;654&lt;/item&gt;&lt;item&gt;655&lt;/item&gt;&lt;item&gt;686&lt;/item&gt;&lt;item&gt;729&lt;/item&gt;&lt;item&gt;755&lt;/item&gt;&lt;item&gt;757&lt;/item&gt;&lt;item&gt;758&lt;/item&gt;&lt;item&gt;759&lt;/item&gt;&lt;item&gt;760&lt;/item&gt;&lt;item&gt;761&lt;/item&gt;&lt;item&gt;762&lt;/item&gt;&lt;item&gt;763&lt;/item&gt;&lt;/record-ids&gt;&lt;/item&gt;&lt;/Libraries&gt;"/>
  </w:docVars>
  <w:rsids>
    <w:rsidRoot w:val="0066499B"/>
    <w:rsid w:val="00002E3A"/>
    <w:rsid w:val="00004B8A"/>
    <w:rsid w:val="000052EB"/>
    <w:rsid w:val="00010B45"/>
    <w:rsid w:val="0001741E"/>
    <w:rsid w:val="00023E45"/>
    <w:rsid w:val="000269F1"/>
    <w:rsid w:val="00032145"/>
    <w:rsid w:val="000332D7"/>
    <w:rsid w:val="000337E6"/>
    <w:rsid w:val="00033930"/>
    <w:rsid w:val="00034A4F"/>
    <w:rsid w:val="0003760B"/>
    <w:rsid w:val="00037660"/>
    <w:rsid w:val="00040F55"/>
    <w:rsid w:val="000442C4"/>
    <w:rsid w:val="00051B62"/>
    <w:rsid w:val="00057324"/>
    <w:rsid w:val="0006034B"/>
    <w:rsid w:val="00062D76"/>
    <w:rsid w:val="000765BA"/>
    <w:rsid w:val="00077D3B"/>
    <w:rsid w:val="00083FF8"/>
    <w:rsid w:val="00086BA2"/>
    <w:rsid w:val="000873D7"/>
    <w:rsid w:val="00087DBC"/>
    <w:rsid w:val="000911E2"/>
    <w:rsid w:val="00091AAE"/>
    <w:rsid w:val="00097E2D"/>
    <w:rsid w:val="000B178B"/>
    <w:rsid w:val="000B1F30"/>
    <w:rsid w:val="000B428B"/>
    <w:rsid w:val="000B5DC3"/>
    <w:rsid w:val="000B6338"/>
    <w:rsid w:val="000C0098"/>
    <w:rsid w:val="000C7EF4"/>
    <w:rsid w:val="000D0E19"/>
    <w:rsid w:val="000D1B70"/>
    <w:rsid w:val="000D1C69"/>
    <w:rsid w:val="000D2C5E"/>
    <w:rsid w:val="000E2FBD"/>
    <w:rsid w:val="000E6476"/>
    <w:rsid w:val="000F4E21"/>
    <w:rsid w:val="000F5CC5"/>
    <w:rsid w:val="000F7311"/>
    <w:rsid w:val="0010040B"/>
    <w:rsid w:val="00105792"/>
    <w:rsid w:val="00106EE4"/>
    <w:rsid w:val="00107E33"/>
    <w:rsid w:val="00111A72"/>
    <w:rsid w:val="00115CA0"/>
    <w:rsid w:val="00121DC1"/>
    <w:rsid w:val="00125307"/>
    <w:rsid w:val="00125543"/>
    <w:rsid w:val="001269C1"/>
    <w:rsid w:val="00136533"/>
    <w:rsid w:val="00144387"/>
    <w:rsid w:val="00150A22"/>
    <w:rsid w:val="00154CE6"/>
    <w:rsid w:val="001635C3"/>
    <w:rsid w:val="001736DB"/>
    <w:rsid w:val="00181A96"/>
    <w:rsid w:val="00186B28"/>
    <w:rsid w:val="00192092"/>
    <w:rsid w:val="00197A42"/>
    <w:rsid w:val="001A1D4E"/>
    <w:rsid w:val="001A32CA"/>
    <w:rsid w:val="001A637E"/>
    <w:rsid w:val="001A65BB"/>
    <w:rsid w:val="001B78FE"/>
    <w:rsid w:val="001C2A04"/>
    <w:rsid w:val="001D0F1B"/>
    <w:rsid w:val="001D15EE"/>
    <w:rsid w:val="001D1E9E"/>
    <w:rsid w:val="001D474D"/>
    <w:rsid w:val="001D6873"/>
    <w:rsid w:val="001E25EF"/>
    <w:rsid w:val="001E68DD"/>
    <w:rsid w:val="001F1827"/>
    <w:rsid w:val="001F26F3"/>
    <w:rsid w:val="001F5DB2"/>
    <w:rsid w:val="00205372"/>
    <w:rsid w:val="00207DD9"/>
    <w:rsid w:val="00215343"/>
    <w:rsid w:val="00216F7F"/>
    <w:rsid w:val="0022082D"/>
    <w:rsid w:val="00223E57"/>
    <w:rsid w:val="0022637D"/>
    <w:rsid w:val="0023398C"/>
    <w:rsid w:val="00237DCB"/>
    <w:rsid w:val="00241AEB"/>
    <w:rsid w:val="0024370A"/>
    <w:rsid w:val="002444F7"/>
    <w:rsid w:val="00245C85"/>
    <w:rsid w:val="00247243"/>
    <w:rsid w:val="00252C5F"/>
    <w:rsid w:val="00257075"/>
    <w:rsid w:val="0026378D"/>
    <w:rsid w:val="00266404"/>
    <w:rsid w:val="002667FC"/>
    <w:rsid w:val="002765EE"/>
    <w:rsid w:val="0028555C"/>
    <w:rsid w:val="00287E07"/>
    <w:rsid w:val="00293348"/>
    <w:rsid w:val="002A082E"/>
    <w:rsid w:val="002A133F"/>
    <w:rsid w:val="002B02D2"/>
    <w:rsid w:val="002B4C02"/>
    <w:rsid w:val="002B613D"/>
    <w:rsid w:val="002E1786"/>
    <w:rsid w:val="002E20DB"/>
    <w:rsid w:val="002E7179"/>
    <w:rsid w:val="002F03A3"/>
    <w:rsid w:val="002F6947"/>
    <w:rsid w:val="002F6C14"/>
    <w:rsid w:val="003014A1"/>
    <w:rsid w:val="00303E84"/>
    <w:rsid w:val="00307256"/>
    <w:rsid w:val="003073E6"/>
    <w:rsid w:val="0031059E"/>
    <w:rsid w:val="00310FF9"/>
    <w:rsid w:val="00315FF2"/>
    <w:rsid w:val="003208B2"/>
    <w:rsid w:val="00323B13"/>
    <w:rsid w:val="0032437F"/>
    <w:rsid w:val="00325A9C"/>
    <w:rsid w:val="00326F63"/>
    <w:rsid w:val="00327BB5"/>
    <w:rsid w:val="0033220F"/>
    <w:rsid w:val="00332E28"/>
    <w:rsid w:val="00334262"/>
    <w:rsid w:val="0033455E"/>
    <w:rsid w:val="003444A3"/>
    <w:rsid w:val="00344CBC"/>
    <w:rsid w:val="00345202"/>
    <w:rsid w:val="00347BAE"/>
    <w:rsid w:val="00352DB7"/>
    <w:rsid w:val="00356E6F"/>
    <w:rsid w:val="00361A68"/>
    <w:rsid w:val="0036628F"/>
    <w:rsid w:val="0036765F"/>
    <w:rsid w:val="003754B4"/>
    <w:rsid w:val="003755E4"/>
    <w:rsid w:val="00375D93"/>
    <w:rsid w:val="00377EE0"/>
    <w:rsid w:val="00382721"/>
    <w:rsid w:val="003842A0"/>
    <w:rsid w:val="0038481A"/>
    <w:rsid w:val="00394EF4"/>
    <w:rsid w:val="003A1599"/>
    <w:rsid w:val="003A653F"/>
    <w:rsid w:val="003B7126"/>
    <w:rsid w:val="003B7E48"/>
    <w:rsid w:val="003C53C3"/>
    <w:rsid w:val="003D0610"/>
    <w:rsid w:val="003D262F"/>
    <w:rsid w:val="003D2F00"/>
    <w:rsid w:val="003D2F4F"/>
    <w:rsid w:val="003E09D8"/>
    <w:rsid w:val="003E38BF"/>
    <w:rsid w:val="003E401B"/>
    <w:rsid w:val="003E70A3"/>
    <w:rsid w:val="003E767D"/>
    <w:rsid w:val="003E792C"/>
    <w:rsid w:val="003F7890"/>
    <w:rsid w:val="004017C5"/>
    <w:rsid w:val="00404822"/>
    <w:rsid w:val="00410B51"/>
    <w:rsid w:val="0042027B"/>
    <w:rsid w:val="004220F2"/>
    <w:rsid w:val="004325EF"/>
    <w:rsid w:val="00435A53"/>
    <w:rsid w:val="00435ADF"/>
    <w:rsid w:val="004426DF"/>
    <w:rsid w:val="00442B79"/>
    <w:rsid w:val="00445005"/>
    <w:rsid w:val="00450CFC"/>
    <w:rsid w:val="0045290A"/>
    <w:rsid w:val="00463BE4"/>
    <w:rsid w:val="00464B5D"/>
    <w:rsid w:val="00466B69"/>
    <w:rsid w:val="004716E5"/>
    <w:rsid w:val="00473491"/>
    <w:rsid w:val="00474530"/>
    <w:rsid w:val="00477E97"/>
    <w:rsid w:val="00482DF5"/>
    <w:rsid w:val="00483D39"/>
    <w:rsid w:val="00487EF1"/>
    <w:rsid w:val="00494C27"/>
    <w:rsid w:val="004A061E"/>
    <w:rsid w:val="004B1675"/>
    <w:rsid w:val="004B333C"/>
    <w:rsid w:val="004C1DB0"/>
    <w:rsid w:val="004C569E"/>
    <w:rsid w:val="004E463B"/>
    <w:rsid w:val="004F0E1D"/>
    <w:rsid w:val="005005F8"/>
    <w:rsid w:val="0050444B"/>
    <w:rsid w:val="005058A4"/>
    <w:rsid w:val="00512A6C"/>
    <w:rsid w:val="0051360B"/>
    <w:rsid w:val="00522EEA"/>
    <w:rsid w:val="00530DE5"/>
    <w:rsid w:val="00540C08"/>
    <w:rsid w:val="00544C70"/>
    <w:rsid w:val="00546CB2"/>
    <w:rsid w:val="00552D35"/>
    <w:rsid w:val="005547FA"/>
    <w:rsid w:val="00554D02"/>
    <w:rsid w:val="00555D93"/>
    <w:rsid w:val="00556ABD"/>
    <w:rsid w:val="00582053"/>
    <w:rsid w:val="00587E18"/>
    <w:rsid w:val="005953DF"/>
    <w:rsid w:val="00595CA0"/>
    <w:rsid w:val="005A148F"/>
    <w:rsid w:val="005C0D32"/>
    <w:rsid w:val="005C1AB5"/>
    <w:rsid w:val="005C260B"/>
    <w:rsid w:val="005C5A10"/>
    <w:rsid w:val="005C630B"/>
    <w:rsid w:val="005C6C23"/>
    <w:rsid w:val="005D18B5"/>
    <w:rsid w:val="005D1FCE"/>
    <w:rsid w:val="005D347B"/>
    <w:rsid w:val="005D36BA"/>
    <w:rsid w:val="005D5292"/>
    <w:rsid w:val="005E360F"/>
    <w:rsid w:val="005E52E9"/>
    <w:rsid w:val="005E72B6"/>
    <w:rsid w:val="005F3311"/>
    <w:rsid w:val="005F579F"/>
    <w:rsid w:val="00600A67"/>
    <w:rsid w:val="00605C63"/>
    <w:rsid w:val="00607577"/>
    <w:rsid w:val="00607A6F"/>
    <w:rsid w:val="006117E9"/>
    <w:rsid w:val="00632CFB"/>
    <w:rsid w:val="006334AE"/>
    <w:rsid w:val="006335CF"/>
    <w:rsid w:val="00636BB9"/>
    <w:rsid w:val="00640BF3"/>
    <w:rsid w:val="0064618F"/>
    <w:rsid w:val="00647285"/>
    <w:rsid w:val="006561EF"/>
    <w:rsid w:val="0065698B"/>
    <w:rsid w:val="00657676"/>
    <w:rsid w:val="00662419"/>
    <w:rsid w:val="00662FA2"/>
    <w:rsid w:val="0066407A"/>
    <w:rsid w:val="0066450D"/>
    <w:rsid w:val="0066499B"/>
    <w:rsid w:val="00666517"/>
    <w:rsid w:val="00681302"/>
    <w:rsid w:val="00686208"/>
    <w:rsid w:val="006942F5"/>
    <w:rsid w:val="00696760"/>
    <w:rsid w:val="00696CFF"/>
    <w:rsid w:val="006A1C20"/>
    <w:rsid w:val="006A61B0"/>
    <w:rsid w:val="006B2754"/>
    <w:rsid w:val="006B32F4"/>
    <w:rsid w:val="006B65AB"/>
    <w:rsid w:val="006B7240"/>
    <w:rsid w:val="006C1C06"/>
    <w:rsid w:val="006C2F2F"/>
    <w:rsid w:val="006C3BCB"/>
    <w:rsid w:val="006D6C49"/>
    <w:rsid w:val="006E173A"/>
    <w:rsid w:val="006F4D0E"/>
    <w:rsid w:val="00700A3B"/>
    <w:rsid w:val="00707923"/>
    <w:rsid w:val="0071155E"/>
    <w:rsid w:val="00711D4A"/>
    <w:rsid w:val="007144F4"/>
    <w:rsid w:val="00714FC0"/>
    <w:rsid w:val="007222F8"/>
    <w:rsid w:val="00722872"/>
    <w:rsid w:val="007258D2"/>
    <w:rsid w:val="007259A1"/>
    <w:rsid w:val="00726FDA"/>
    <w:rsid w:val="007273C5"/>
    <w:rsid w:val="00731D29"/>
    <w:rsid w:val="007333AB"/>
    <w:rsid w:val="00734206"/>
    <w:rsid w:val="00734F5E"/>
    <w:rsid w:val="007351A5"/>
    <w:rsid w:val="007375B0"/>
    <w:rsid w:val="00740B0B"/>
    <w:rsid w:val="00741DFF"/>
    <w:rsid w:val="00750D11"/>
    <w:rsid w:val="0075239C"/>
    <w:rsid w:val="007539F6"/>
    <w:rsid w:val="00767C06"/>
    <w:rsid w:val="00772657"/>
    <w:rsid w:val="00775CF3"/>
    <w:rsid w:val="007863AF"/>
    <w:rsid w:val="00786C90"/>
    <w:rsid w:val="007A2B06"/>
    <w:rsid w:val="007A314F"/>
    <w:rsid w:val="007B10BA"/>
    <w:rsid w:val="007B68BD"/>
    <w:rsid w:val="007B780E"/>
    <w:rsid w:val="007B7A8C"/>
    <w:rsid w:val="007B7ABC"/>
    <w:rsid w:val="007C39B4"/>
    <w:rsid w:val="007C7651"/>
    <w:rsid w:val="007D0B0C"/>
    <w:rsid w:val="007D17B4"/>
    <w:rsid w:val="007D41FE"/>
    <w:rsid w:val="007E72F6"/>
    <w:rsid w:val="007E7555"/>
    <w:rsid w:val="007E7898"/>
    <w:rsid w:val="007F3B42"/>
    <w:rsid w:val="007F69B2"/>
    <w:rsid w:val="007F6C7C"/>
    <w:rsid w:val="008147F7"/>
    <w:rsid w:val="00815226"/>
    <w:rsid w:val="008155C4"/>
    <w:rsid w:val="008234BD"/>
    <w:rsid w:val="00832886"/>
    <w:rsid w:val="00833A59"/>
    <w:rsid w:val="00842742"/>
    <w:rsid w:val="00843C77"/>
    <w:rsid w:val="0084676C"/>
    <w:rsid w:val="00854A11"/>
    <w:rsid w:val="0086302C"/>
    <w:rsid w:val="00863E57"/>
    <w:rsid w:val="00864E16"/>
    <w:rsid w:val="00872543"/>
    <w:rsid w:val="0087268C"/>
    <w:rsid w:val="008726C1"/>
    <w:rsid w:val="00872E44"/>
    <w:rsid w:val="0087770C"/>
    <w:rsid w:val="00882AC2"/>
    <w:rsid w:val="00885B54"/>
    <w:rsid w:val="00887689"/>
    <w:rsid w:val="008900D9"/>
    <w:rsid w:val="00893C4F"/>
    <w:rsid w:val="0089458B"/>
    <w:rsid w:val="008954B8"/>
    <w:rsid w:val="008A0C45"/>
    <w:rsid w:val="008A0DA2"/>
    <w:rsid w:val="008A2083"/>
    <w:rsid w:val="008A3836"/>
    <w:rsid w:val="008A4C0E"/>
    <w:rsid w:val="008A5956"/>
    <w:rsid w:val="008B0CFB"/>
    <w:rsid w:val="008B31B8"/>
    <w:rsid w:val="008B39C8"/>
    <w:rsid w:val="008C10ED"/>
    <w:rsid w:val="008C11A7"/>
    <w:rsid w:val="008C2104"/>
    <w:rsid w:val="008C3066"/>
    <w:rsid w:val="008C6592"/>
    <w:rsid w:val="008D53E8"/>
    <w:rsid w:val="008D598D"/>
    <w:rsid w:val="008D5AA1"/>
    <w:rsid w:val="008D7418"/>
    <w:rsid w:val="008E06E9"/>
    <w:rsid w:val="008F30B6"/>
    <w:rsid w:val="008F7F6E"/>
    <w:rsid w:val="00903447"/>
    <w:rsid w:val="009052FA"/>
    <w:rsid w:val="00907E9A"/>
    <w:rsid w:val="00915AD1"/>
    <w:rsid w:val="009160A0"/>
    <w:rsid w:val="0092089F"/>
    <w:rsid w:val="00920F08"/>
    <w:rsid w:val="00921789"/>
    <w:rsid w:val="00924875"/>
    <w:rsid w:val="00927FB1"/>
    <w:rsid w:val="00930851"/>
    <w:rsid w:val="00934F1A"/>
    <w:rsid w:val="00937CA1"/>
    <w:rsid w:val="00951344"/>
    <w:rsid w:val="00954032"/>
    <w:rsid w:val="00964968"/>
    <w:rsid w:val="0097367D"/>
    <w:rsid w:val="00976133"/>
    <w:rsid w:val="00987224"/>
    <w:rsid w:val="00987AC6"/>
    <w:rsid w:val="009A02AB"/>
    <w:rsid w:val="009A13B4"/>
    <w:rsid w:val="009A2AB7"/>
    <w:rsid w:val="009A3263"/>
    <w:rsid w:val="009A3F66"/>
    <w:rsid w:val="009A5366"/>
    <w:rsid w:val="009A56DC"/>
    <w:rsid w:val="009B380E"/>
    <w:rsid w:val="009B4EBE"/>
    <w:rsid w:val="009B562A"/>
    <w:rsid w:val="009C6FD6"/>
    <w:rsid w:val="009D2FC7"/>
    <w:rsid w:val="009D31CD"/>
    <w:rsid w:val="009D6B96"/>
    <w:rsid w:val="009E7753"/>
    <w:rsid w:val="009F133F"/>
    <w:rsid w:val="009F273E"/>
    <w:rsid w:val="009F5713"/>
    <w:rsid w:val="00A0310F"/>
    <w:rsid w:val="00A0331D"/>
    <w:rsid w:val="00A066DA"/>
    <w:rsid w:val="00A11225"/>
    <w:rsid w:val="00A11C96"/>
    <w:rsid w:val="00A13EA6"/>
    <w:rsid w:val="00A20543"/>
    <w:rsid w:val="00A21D5A"/>
    <w:rsid w:val="00A23C25"/>
    <w:rsid w:val="00A24754"/>
    <w:rsid w:val="00A26BD2"/>
    <w:rsid w:val="00A322AF"/>
    <w:rsid w:val="00A336BE"/>
    <w:rsid w:val="00A33BA6"/>
    <w:rsid w:val="00A40C17"/>
    <w:rsid w:val="00A44B13"/>
    <w:rsid w:val="00A50577"/>
    <w:rsid w:val="00A53F32"/>
    <w:rsid w:val="00A5633C"/>
    <w:rsid w:val="00A61721"/>
    <w:rsid w:val="00A67514"/>
    <w:rsid w:val="00A746CA"/>
    <w:rsid w:val="00A75514"/>
    <w:rsid w:val="00A9077C"/>
    <w:rsid w:val="00A93C49"/>
    <w:rsid w:val="00AA41CC"/>
    <w:rsid w:val="00AB2E8B"/>
    <w:rsid w:val="00AB342D"/>
    <w:rsid w:val="00AB5E55"/>
    <w:rsid w:val="00AB7D52"/>
    <w:rsid w:val="00AC74D3"/>
    <w:rsid w:val="00AD280D"/>
    <w:rsid w:val="00AD2A89"/>
    <w:rsid w:val="00AD3307"/>
    <w:rsid w:val="00AE0758"/>
    <w:rsid w:val="00AE1FCF"/>
    <w:rsid w:val="00AE463A"/>
    <w:rsid w:val="00AF45C9"/>
    <w:rsid w:val="00AF65BF"/>
    <w:rsid w:val="00B043FA"/>
    <w:rsid w:val="00B053F2"/>
    <w:rsid w:val="00B15251"/>
    <w:rsid w:val="00B22D8F"/>
    <w:rsid w:val="00B31291"/>
    <w:rsid w:val="00B3186E"/>
    <w:rsid w:val="00B321C8"/>
    <w:rsid w:val="00B33A35"/>
    <w:rsid w:val="00B3604A"/>
    <w:rsid w:val="00B363BB"/>
    <w:rsid w:val="00B36D6D"/>
    <w:rsid w:val="00B37412"/>
    <w:rsid w:val="00B42D9D"/>
    <w:rsid w:val="00B55518"/>
    <w:rsid w:val="00B70CED"/>
    <w:rsid w:val="00B75881"/>
    <w:rsid w:val="00B80CBC"/>
    <w:rsid w:val="00B82F76"/>
    <w:rsid w:val="00B84B42"/>
    <w:rsid w:val="00B85F3F"/>
    <w:rsid w:val="00B967BF"/>
    <w:rsid w:val="00BA0A03"/>
    <w:rsid w:val="00BA613C"/>
    <w:rsid w:val="00BB61FF"/>
    <w:rsid w:val="00BC1738"/>
    <w:rsid w:val="00BC3998"/>
    <w:rsid w:val="00BC456C"/>
    <w:rsid w:val="00BD6FD2"/>
    <w:rsid w:val="00BF0810"/>
    <w:rsid w:val="00BF3C2F"/>
    <w:rsid w:val="00BF5D9C"/>
    <w:rsid w:val="00C02C79"/>
    <w:rsid w:val="00C04311"/>
    <w:rsid w:val="00C04B37"/>
    <w:rsid w:val="00C073E4"/>
    <w:rsid w:val="00C145E8"/>
    <w:rsid w:val="00C17615"/>
    <w:rsid w:val="00C21A38"/>
    <w:rsid w:val="00C21B11"/>
    <w:rsid w:val="00C2437E"/>
    <w:rsid w:val="00C243F0"/>
    <w:rsid w:val="00C25478"/>
    <w:rsid w:val="00C255E6"/>
    <w:rsid w:val="00C25F90"/>
    <w:rsid w:val="00C26902"/>
    <w:rsid w:val="00C34DA6"/>
    <w:rsid w:val="00C43C56"/>
    <w:rsid w:val="00C4491E"/>
    <w:rsid w:val="00C44EE7"/>
    <w:rsid w:val="00C455CE"/>
    <w:rsid w:val="00C47F66"/>
    <w:rsid w:val="00C47FAE"/>
    <w:rsid w:val="00C540A2"/>
    <w:rsid w:val="00C548AC"/>
    <w:rsid w:val="00C60E89"/>
    <w:rsid w:val="00C614DA"/>
    <w:rsid w:val="00C630DC"/>
    <w:rsid w:val="00C63592"/>
    <w:rsid w:val="00C645F1"/>
    <w:rsid w:val="00C6536C"/>
    <w:rsid w:val="00C753D5"/>
    <w:rsid w:val="00C816F9"/>
    <w:rsid w:val="00C8246C"/>
    <w:rsid w:val="00C853E1"/>
    <w:rsid w:val="00C90A37"/>
    <w:rsid w:val="00C94BC2"/>
    <w:rsid w:val="00C95AB0"/>
    <w:rsid w:val="00CA0E9B"/>
    <w:rsid w:val="00CA1565"/>
    <w:rsid w:val="00CA1963"/>
    <w:rsid w:val="00CA2BE6"/>
    <w:rsid w:val="00CB12A5"/>
    <w:rsid w:val="00CB5892"/>
    <w:rsid w:val="00CB63FA"/>
    <w:rsid w:val="00CB660D"/>
    <w:rsid w:val="00CB7E8F"/>
    <w:rsid w:val="00CC1169"/>
    <w:rsid w:val="00CC2DAE"/>
    <w:rsid w:val="00CC444A"/>
    <w:rsid w:val="00CC5A24"/>
    <w:rsid w:val="00CC5DB4"/>
    <w:rsid w:val="00CC7623"/>
    <w:rsid w:val="00CD6F7A"/>
    <w:rsid w:val="00CE42A6"/>
    <w:rsid w:val="00CE6FE1"/>
    <w:rsid w:val="00CF2193"/>
    <w:rsid w:val="00D00957"/>
    <w:rsid w:val="00D06F21"/>
    <w:rsid w:val="00D11C8A"/>
    <w:rsid w:val="00D12CD7"/>
    <w:rsid w:val="00D13335"/>
    <w:rsid w:val="00D16D7B"/>
    <w:rsid w:val="00D33C32"/>
    <w:rsid w:val="00D33F4A"/>
    <w:rsid w:val="00D350E7"/>
    <w:rsid w:val="00D40B6B"/>
    <w:rsid w:val="00D41FA4"/>
    <w:rsid w:val="00D424B1"/>
    <w:rsid w:val="00D52875"/>
    <w:rsid w:val="00D5635D"/>
    <w:rsid w:val="00D63FD4"/>
    <w:rsid w:val="00D821E6"/>
    <w:rsid w:val="00D82E15"/>
    <w:rsid w:val="00D8554A"/>
    <w:rsid w:val="00D9399E"/>
    <w:rsid w:val="00D975C9"/>
    <w:rsid w:val="00DA14E6"/>
    <w:rsid w:val="00DA3419"/>
    <w:rsid w:val="00DA547C"/>
    <w:rsid w:val="00DB0334"/>
    <w:rsid w:val="00DB330A"/>
    <w:rsid w:val="00DB5317"/>
    <w:rsid w:val="00DB5E94"/>
    <w:rsid w:val="00DB6FED"/>
    <w:rsid w:val="00DC0A1A"/>
    <w:rsid w:val="00DC2C6D"/>
    <w:rsid w:val="00DC2F9E"/>
    <w:rsid w:val="00DC37A7"/>
    <w:rsid w:val="00DC5527"/>
    <w:rsid w:val="00DD5804"/>
    <w:rsid w:val="00DD61BC"/>
    <w:rsid w:val="00DE40DB"/>
    <w:rsid w:val="00DF52D9"/>
    <w:rsid w:val="00DF716D"/>
    <w:rsid w:val="00E07F56"/>
    <w:rsid w:val="00E120C7"/>
    <w:rsid w:val="00E14C50"/>
    <w:rsid w:val="00E15D10"/>
    <w:rsid w:val="00E21DE9"/>
    <w:rsid w:val="00E22A05"/>
    <w:rsid w:val="00E2564C"/>
    <w:rsid w:val="00E279B6"/>
    <w:rsid w:val="00E30B96"/>
    <w:rsid w:val="00E36C98"/>
    <w:rsid w:val="00E3757F"/>
    <w:rsid w:val="00E438C7"/>
    <w:rsid w:val="00E45D1F"/>
    <w:rsid w:val="00E51A72"/>
    <w:rsid w:val="00E53075"/>
    <w:rsid w:val="00E53377"/>
    <w:rsid w:val="00E549E6"/>
    <w:rsid w:val="00E55C5C"/>
    <w:rsid w:val="00E7185E"/>
    <w:rsid w:val="00E73FFA"/>
    <w:rsid w:val="00E816B1"/>
    <w:rsid w:val="00E83315"/>
    <w:rsid w:val="00E867D9"/>
    <w:rsid w:val="00E87AA7"/>
    <w:rsid w:val="00E9299E"/>
    <w:rsid w:val="00E93B37"/>
    <w:rsid w:val="00E9519C"/>
    <w:rsid w:val="00EA586D"/>
    <w:rsid w:val="00EA61D9"/>
    <w:rsid w:val="00EA7D21"/>
    <w:rsid w:val="00EB26B9"/>
    <w:rsid w:val="00EB6798"/>
    <w:rsid w:val="00EC121B"/>
    <w:rsid w:val="00EC13FC"/>
    <w:rsid w:val="00EC3412"/>
    <w:rsid w:val="00EC5DD6"/>
    <w:rsid w:val="00EE37D0"/>
    <w:rsid w:val="00EE3A13"/>
    <w:rsid w:val="00EE6404"/>
    <w:rsid w:val="00EF35EF"/>
    <w:rsid w:val="00EF40B8"/>
    <w:rsid w:val="00EF72C7"/>
    <w:rsid w:val="00F01CCF"/>
    <w:rsid w:val="00F04C8C"/>
    <w:rsid w:val="00F05924"/>
    <w:rsid w:val="00F06EB6"/>
    <w:rsid w:val="00F121AE"/>
    <w:rsid w:val="00F22A07"/>
    <w:rsid w:val="00F25FC2"/>
    <w:rsid w:val="00F26582"/>
    <w:rsid w:val="00F300A4"/>
    <w:rsid w:val="00F43582"/>
    <w:rsid w:val="00F44F79"/>
    <w:rsid w:val="00F4792F"/>
    <w:rsid w:val="00F543AF"/>
    <w:rsid w:val="00F561DF"/>
    <w:rsid w:val="00F57AAD"/>
    <w:rsid w:val="00F6041A"/>
    <w:rsid w:val="00F60AAC"/>
    <w:rsid w:val="00F63922"/>
    <w:rsid w:val="00F64121"/>
    <w:rsid w:val="00F643E5"/>
    <w:rsid w:val="00F7348C"/>
    <w:rsid w:val="00F75C79"/>
    <w:rsid w:val="00F764B1"/>
    <w:rsid w:val="00F8204E"/>
    <w:rsid w:val="00F843C8"/>
    <w:rsid w:val="00F96314"/>
    <w:rsid w:val="00FA4779"/>
    <w:rsid w:val="00FA5E23"/>
    <w:rsid w:val="00FA7DF8"/>
    <w:rsid w:val="00FB00BC"/>
    <w:rsid w:val="00FB26C1"/>
    <w:rsid w:val="00FB3736"/>
    <w:rsid w:val="00FB74EF"/>
    <w:rsid w:val="00FD1CDD"/>
    <w:rsid w:val="00FD2023"/>
    <w:rsid w:val="00FD34EF"/>
    <w:rsid w:val="00FD6062"/>
    <w:rsid w:val="00FE0650"/>
    <w:rsid w:val="00FE1938"/>
    <w:rsid w:val="00FE4A75"/>
    <w:rsid w:val="00FE4D0E"/>
    <w:rsid w:val="00FE65FF"/>
    <w:rsid w:val="00FE7690"/>
    <w:rsid w:val="00FF1C4D"/>
    <w:rsid w:val="00FF33C3"/>
    <w:rsid w:val="00FF38DC"/>
    <w:rsid w:val="00FF62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04D10"/>
  <w15:docId w15:val="{4CB01928-5386-48D0-BA2C-1950B564C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333333"/>
        <w:sz w:val="24"/>
        <w:szCs w:val="24"/>
        <w:lang w:val="en-US" w:eastAsia="en-GB"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spacing w:after="160" w:line="259" w:lineRule="auto"/>
      <w:outlineLvl w:val="0"/>
    </w:pPr>
    <w:rPr>
      <w:rFonts w:ascii="Calibri" w:eastAsia="Calibri" w:hAnsi="Calibri" w:cs="Calibri"/>
      <w:b/>
      <w:color w:val="000000"/>
      <w:sz w:val="22"/>
      <w:szCs w:val="22"/>
    </w:rPr>
  </w:style>
  <w:style w:type="paragraph" w:styleId="2">
    <w:name w:val="heading 2"/>
    <w:basedOn w:val="a"/>
    <w:next w:val="a"/>
    <w:uiPriority w:val="9"/>
    <w:semiHidden/>
    <w:unhideWhenUsed/>
    <w:qFormat/>
    <w:pPr>
      <w:keepNext/>
      <w:keepLines/>
      <w:spacing w:before="40"/>
      <w:outlineLvl w:val="1"/>
    </w:pPr>
    <w:rPr>
      <w:rFonts w:ascii="Calibri" w:eastAsia="Calibri" w:hAnsi="Calibri" w:cs="Calibri"/>
      <w:color w:val="2F5496"/>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a1"/>
    <w:pPr>
      <w:spacing w:line="240" w:lineRule="auto"/>
    </w:pPr>
    <w:tblPr>
      <w:tblStyleRowBandSize w:val="1"/>
      <w:tblStyleColBandSize w:val="1"/>
    </w:tblPr>
  </w:style>
  <w:style w:type="table" w:customStyle="1" w:styleId="a6">
    <w:basedOn w:val="a1"/>
    <w:tblPr>
      <w:tblStyleRowBandSize w:val="1"/>
      <w:tblStyleColBandSize w:val="1"/>
      <w:tblCellMar>
        <w:left w:w="115" w:type="dxa"/>
        <w:right w:w="115" w:type="dxa"/>
      </w:tblCellMar>
    </w:tblPr>
  </w:style>
  <w:style w:type="table" w:customStyle="1" w:styleId="a7">
    <w:basedOn w:val="a1"/>
    <w:tblPr>
      <w:tblStyleRowBandSize w:val="1"/>
      <w:tblStyleColBandSize w:val="1"/>
      <w:tblCellMar>
        <w:left w:w="115" w:type="dxa"/>
        <w:right w:w="115" w:type="dxa"/>
      </w:tblCellMar>
    </w:tblPr>
  </w:style>
  <w:style w:type="paragraph" w:styleId="a8">
    <w:name w:val="annotation text"/>
    <w:basedOn w:val="a"/>
    <w:link w:val="a9"/>
    <w:uiPriority w:val="99"/>
    <w:unhideWhenUsed/>
    <w:pPr>
      <w:spacing w:line="240" w:lineRule="auto"/>
    </w:pPr>
    <w:rPr>
      <w:sz w:val="20"/>
      <w:szCs w:val="20"/>
    </w:rPr>
  </w:style>
  <w:style w:type="character" w:customStyle="1" w:styleId="a9">
    <w:name w:val="批注文字 字符"/>
    <w:basedOn w:val="a0"/>
    <w:link w:val="a8"/>
    <w:uiPriority w:val="99"/>
    <w:rPr>
      <w:sz w:val="20"/>
      <w:szCs w:val="20"/>
    </w:rPr>
  </w:style>
  <w:style w:type="character" w:styleId="aa">
    <w:name w:val="annotation reference"/>
    <w:basedOn w:val="a0"/>
    <w:uiPriority w:val="99"/>
    <w:semiHidden/>
    <w:unhideWhenUsed/>
    <w:rPr>
      <w:sz w:val="16"/>
      <w:szCs w:val="16"/>
    </w:rPr>
  </w:style>
  <w:style w:type="character" w:styleId="ab">
    <w:name w:val="Hyperlink"/>
    <w:rsid w:val="00BF3C2F"/>
    <w:rPr>
      <w:color w:val="CC0000"/>
      <w:u w:val="single"/>
    </w:rPr>
  </w:style>
  <w:style w:type="paragraph" w:styleId="ac">
    <w:name w:val="annotation subject"/>
    <w:basedOn w:val="a8"/>
    <w:next w:val="a8"/>
    <w:link w:val="ad"/>
    <w:uiPriority w:val="99"/>
    <w:semiHidden/>
    <w:unhideWhenUsed/>
    <w:rsid w:val="00E279B6"/>
    <w:rPr>
      <w:b/>
      <w:bCs/>
    </w:rPr>
  </w:style>
  <w:style w:type="character" w:customStyle="1" w:styleId="ad">
    <w:name w:val="批注主题 字符"/>
    <w:basedOn w:val="a9"/>
    <w:link w:val="ac"/>
    <w:uiPriority w:val="99"/>
    <w:semiHidden/>
    <w:rsid w:val="00E279B6"/>
    <w:rPr>
      <w:b/>
      <w:bCs/>
      <w:sz w:val="20"/>
      <w:szCs w:val="20"/>
    </w:rPr>
  </w:style>
  <w:style w:type="paragraph" w:customStyle="1" w:styleId="EndNoteBibliographyTitle">
    <w:name w:val="EndNote Bibliography Title"/>
    <w:basedOn w:val="a"/>
    <w:link w:val="EndNoteBibliographyTitleChar"/>
    <w:rsid w:val="00657676"/>
    <w:pPr>
      <w:jc w:val="center"/>
    </w:pPr>
    <w:rPr>
      <w:noProof/>
      <w:lang w:val="en-GB"/>
    </w:rPr>
  </w:style>
  <w:style w:type="character" w:customStyle="1" w:styleId="EndNoteBibliographyTitleChar">
    <w:name w:val="EndNote Bibliography Title Char"/>
    <w:basedOn w:val="a0"/>
    <w:link w:val="EndNoteBibliographyTitle"/>
    <w:rsid w:val="00657676"/>
    <w:rPr>
      <w:noProof/>
      <w:lang w:val="en-GB"/>
    </w:rPr>
  </w:style>
  <w:style w:type="paragraph" w:customStyle="1" w:styleId="EndNoteBibliography">
    <w:name w:val="EndNote Bibliography"/>
    <w:basedOn w:val="a"/>
    <w:link w:val="EndNoteBibliographyChar"/>
    <w:rsid w:val="00657676"/>
    <w:pPr>
      <w:spacing w:line="240" w:lineRule="auto"/>
    </w:pPr>
    <w:rPr>
      <w:noProof/>
      <w:lang w:val="en-GB"/>
    </w:rPr>
  </w:style>
  <w:style w:type="character" w:customStyle="1" w:styleId="EndNoteBibliographyChar">
    <w:name w:val="EndNote Bibliography Char"/>
    <w:basedOn w:val="a0"/>
    <w:link w:val="EndNoteBibliography"/>
    <w:rsid w:val="00657676"/>
    <w:rPr>
      <w:noProof/>
      <w:lang w:val="en-GB"/>
    </w:rPr>
  </w:style>
  <w:style w:type="character" w:customStyle="1" w:styleId="UnresolvedMention">
    <w:name w:val="Unresolved Mention"/>
    <w:basedOn w:val="a0"/>
    <w:uiPriority w:val="99"/>
    <w:semiHidden/>
    <w:unhideWhenUsed/>
    <w:rsid w:val="00657676"/>
    <w:rPr>
      <w:color w:val="605E5C"/>
      <w:shd w:val="clear" w:color="auto" w:fill="E1DFDD"/>
    </w:rPr>
  </w:style>
  <w:style w:type="character" w:customStyle="1" w:styleId="cf01">
    <w:name w:val="cf01"/>
    <w:basedOn w:val="a0"/>
    <w:rsid w:val="00C645F1"/>
    <w:rPr>
      <w:rFonts w:ascii="Segoe UI" w:hAnsi="Segoe UI" w:cs="Segoe UI" w:hint="default"/>
      <w:sz w:val="18"/>
      <w:szCs w:val="18"/>
    </w:rPr>
  </w:style>
  <w:style w:type="paragraph" w:styleId="ae">
    <w:name w:val="Balloon Text"/>
    <w:basedOn w:val="a"/>
    <w:link w:val="af"/>
    <w:uiPriority w:val="99"/>
    <w:semiHidden/>
    <w:unhideWhenUsed/>
    <w:rsid w:val="00F8204E"/>
    <w:pPr>
      <w:spacing w:line="240" w:lineRule="auto"/>
    </w:pPr>
    <w:rPr>
      <w:rFonts w:ascii="Segoe UI" w:hAnsi="Segoe UI" w:cs="Segoe UI"/>
      <w:sz w:val="18"/>
      <w:szCs w:val="18"/>
    </w:rPr>
  </w:style>
  <w:style w:type="character" w:customStyle="1" w:styleId="af">
    <w:name w:val="批注框文本 字符"/>
    <w:basedOn w:val="a0"/>
    <w:link w:val="ae"/>
    <w:uiPriority w:val="99"/>
    <w:semiHidden/>
    <w:rsid w:val="00F8204E"/>
    <w:rPr>
      <w:rFonts w:ascii="Segoe UI" w:hAnsi="Segoe UI" w:cs="Segoe UI"/>
      <w:sz w:val="18"/>
      <w:szCs w:val="18"/>
    </w:rPr>
  </w:style>
  <w:style w:type="paragraph" w:styleId="af0">
    <w:name w:val="List Paragraph"/>
    <w:basedOn w:val="a"/>
    <w:uiPriority w:val="34"/>
    <w:qFormat/>
    <w:rsid w:val="00EE3A13"/>
    <w:pPr>
      <w:spacing w:after="160" w:line="259" w:lineRule="auto"/>
      <w:ind w:left="720"/>
      <w:contextualSpacing/>
    </w:pPr>
    <w:rPr>
      <w:rFonts w:ascii="Calibri" w:eastAsia="Calibri" w:hAnsi="Calibri" w:cs="Calibri"/>
      <w:color w:val="auto"/>
      <w:sz w:val="22"/>
      <w:szCs w:val="22"/>
      <w:lang w:val="en-GB"/>
    </w:rPr>
  </w:style>
  <w:style w:type="paragraph" w:styleId="af1">
    <w:name w:val="header"/>
    <w:basedOn w:val="a"/>
    <w:link w:val="af2"/>
    <w:uiPriority w:val="99"/>
    <w:unhideWhenUsed/>
    <w:rsid w:val="00B70CED"/>
    <w:pPr>
      <w:tabs>
        <w:tab w:val="center" w:pos="4513"/>
        <w:tab w:val="right" w:pos="9026"/>
      </w:tabs>
      <w:spacing w:line="240" w:lineRule="auto"/>
    </w:pPr>
  </w:style>
  <w:style w:type="character" w:customStyle="1" w:styleId="af2">
    <w:name w:val="页眉 字符"/>
    <w:basedOn w:val="a0"/>
    <w:link w:val="af1"/>
    <w:uiPriority w:val="99"/>
    <w:rsid w:val="00B70CED"/>
  </w:style>
  <w:style w:type="paragraph" w:styleId="af3">
    <w:name w:val="footer"/>
    <w:basedOn w:val="a"/>
    <w:link w:val="af4"/>
    <w:uiPriority w:val="99"/>
    <w:unhideWhenUsed/>
    <w:rsid w:val="00B70CED"/>
    <w:pPr>
      <w:tabs>
        <w:tab w:val="center" w:pos="4513"/>
        <w:tab w:val="right" w:pos="9026"/>
      </w:tabs>
      <w:spacing w:line="240" w:lineRule="auto"/>
    </w:pPr>
  </w:style>
  <w:style w:type="character" w:customStyle="1" w:styleId="af4">
    <w:name w:val="页脚 字符"/>
    <w:basedOn w:val="a0"/>
    <w:link w:val="af3"/>
    <w:uiPriority w:val="99"/>
    <w:rsid w:val="00B70CED"/>
  </w:style>
  <w:style w:type="paragraph" w:styleId="af5">
    <w:name w:val="Revision"/>
    <w:hidden/>
    <w:uiPriority w:val="99"/>
    <w:semiHidden/>
    <w:rsid w:val="0050444B"/>
    <w:pPr>
      <w:spacing w:line="240" w:lineRule="auto"/>
    </w:pPr>
  </w:style>
  <w:style w:type="character" w:customStyle="1" w:styleId="apple-converted-space">
    <w:name w:val="apple-converted-space"/>
    <w:basedOn w:val="a0"/>
    <w:rsid w:val="00893C4F"/>
  </w:style>
  <w:style w:type="character" w:styleId="af6">
    <w:name w:val="FollowedHyperlink"/>
    <w:basedOn w:val="a0"/>
    <w:uiPriority w:val="99"/>
    <w:semiHidden/>
    <w:unhideWhenUsed/>
    <w:rsid w:val="00E120C7"/>
    <w:rPr>
      <w:color w:val="800080" w:themeColor="followedHyperlink"/>
      <w:u w:val="single"/>
    </w:rPr>
  </w:style>
  <w:style w:type="paragraph" w:styleId="af7">
    <w:name w:val="Normal (Web)"/>
    <w:basedOn w:val="a"/>
    <w:uiPriority w:val="99"/>
    <w:unhideWhenUsed/>
    <w:rsid w:val="00435A53"/>
    <w:pPr>
      <w:spacing w:before="100" w:beforeAutospacing="1" w:after="100" w:afterAutospacing="1" w:line="240" w:lineRule="auto"/>
    </w:pPr>
    <w:rPr>
      <w:color w:val="auto"/>
      <w:lang w:val="en-CA" w:eastAsia="en-US"/>
    </w:rPr>
  </w:style>
  <w:style w:type="table" w:styleId="af8">
    <w:name w:val="Table Grid"/>
    <w:basedOn w:val="a1"/>
    <w:uiPriority w:val="39"/>
    <w:rsid w:val="00DC5527"/>
    <w:pPr>
      <w:spacing w:line="240" w:lineRule="auto"/>
    </w:pPr>
    <w:rPr>
      <w:rFonts w:asciiTheme="minorHAnsi" w:eastAsiaTheme="minorHAnsi" w:hAnsiTheme="minorHAnsi" w:cstheme="minorBidi"/>
      <w:color w:val="auto"/>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e">
    <w:name w:val="TableNote"/>
    <w:basedOn w:val="a"/>
    <w:rsid w:val="00B36D6D"/>
    <w:pPr>
      <w:spacing w:line="300" w:lineRule="exact"/>
    </w:pPr>
    <w:rPr>
      <w:color w:val="auto"/>
      <w:szCs w:val="20"/>
      <w:lang w:val="en-GB" w:eastAsia="en-US"/>
    </w:rPr>
  </w:style>
  <w:style w:type="character" w:customStyle="1" w:styleId="editor-query-mark">
    <w:name w:val="editor-query-mark"/>
    <w:basedOn w:val="a0"/>
    <w:rsid w:val="00435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2765">
      <w:bodyDiv w:val="1"/>
      <w:marLeft w:val="0"/>
      <w:marRight w:val="0"/>
      <w:marTop w:val="0"/>
      <w:marBottom w:val="0"/>
      <w:divBdr>
        <w:top w:val="none" w:sz="0" w:space="0" w:color="auto"/>
        <w:left w:val="none" w:sz="0" w:space="0" w:color="auto"/>
        <w:bottom w:val="none" w:sz="0" w:space="0" w:color="auto"/>
        <w:right w:val="none" w:sz="0" w:space="0" w:color="auto"/>
      </w:divBdr>
      <w:divsChild>
        <w:div w:id="516776613">
          <w:marLeft w:val="0"/>
          <w:marRight w:val="0"/>
          <w:marTop w:val="0"/>
          <w:marBottom w:val="0"/>
          <w:divBdr>
            <w:top w:val="none" w:sz="0" w:space="0" w:color="auto"/>
            <w:left w:val="none" w:sz="0" w:space="0" w:color="auto"/>
            <w:bottom w:val="none" w:sz="0" w:space="0" w:color="auto"/>
            <w:right w:val="none" w:sz="0" w:space="0" w:color="auto"/>
          </w:divBdr>
        </w:div>
      </w:divsChild>
    </w:div>
    <w:div w:id="75521816">
      <w:bodyDiv w:val="1"/>
      <w:marLeft w:val="0"/>
      <w:marRight w:val="0"/>
      <w:marTop w:val="0"/>
      <w:marBottom w:val="0"/>
      <w:divBdr>
        <w:top w:val="none" w:sz="0" w:space="0" w:color="auto"/>
        <w:left w:val="none" w:sz="0" w:space="0" w:color="auto"/>
        <w:bottom w:val="none" w:sz="0" w:space="0" w:color="auto"/>
        <w:right w:val="none" w:sz="0" w:space="0" w:color="auto"/>
      </w:divBdr>
      <w:divsChild>
        <w:div w:id="1860925849">
          <w:marLeft w:val="0"/>
          <w:marRight w:val="0"/>
          <w:marTop w:val="0"/>
          <w:marBottom w:val="0"/>
          <w:divBdr>
            <w:top w:val="none" w:sz="0" w:space="0" w:color="auto"/>
            <w:left w:val="none" w:sz="0" w:space="0" w:color="auto"/>
            <w:bottom w:val="none" w:sz="0" w:space="0" w:color="auto"/>
            <w:right w:val="none" w:sz="0" w:space="0" w:color="auto"/>
          </w:divBdr>
        </w:div>
      </w:divsChild>
    </w:div>
    <w:div w:id="84232939">
      <w:bodyDiv w:val="1"/>
      <w:marLeft w:val="0"/>
      <w:marRight w:val="0"/>
      <w:marTop w:val="0"/>
      <w:marBottom w:val="0"/>
      <w:divBdr>
        <w:top w:val="none" w:sz="0" w:space="0" w:color="auto"/>
        <w:left w:val="none" w:sz="0" w:space="0" w:color="auto"/>
        <w:bottom w:val="none" w:sz="0" w:space="0" w:color="auto"/>
        <w:right w:val="none" w:sz="0" w:space="0" w:color="auto"/>
      </w:divBdr>
    </w:div>
    <w:div w:id="668102693">
      <w:bodyDiv w:val="1"/>
      <w:marLeft w:val="0"/>
      <w:marRight w:val="0"/>
      <w:marTop w:val="0"/>
      <w:marBottom w:val="0"/>
      <w:divBdr>
        <w:top w:val="none" w:sz="0" w:space="0" w:color="auto"/>
        <w:left w:val="none" w:sz="0" w:space="0" w:color="auto"/>
        <w:bottom w:val="none" w:sz="0" w:space="0" w:color="auto"/>
        <w:right w:val="none" w:sz="0" w:space="0" w:color="auto"/>
      </w:divBdr>
      <w:divsChild>
        <w:div w:id="1024330557">
          <w:marLeft w:val="0"/>
          <w:marRight w:val="0"/>
          <w:marTop w:val="0"/>
          <w:marBottom w:val="0"/>
          <w:divBdr>
            <w:top w:val="none" w:sz="0" w:space="0" w:color="auto"/>
            <w:left w:val="none" w:sz="0" w:space="0" w:color="auto"/>
            <w:bottom w:val="none" w:sz="0" w:space="0" w:color="auto"/>
            <w:right w:val="none" w:sz="0" w:space="0" w:color="auto"/>
          </w:divBdr>
          <w:divsChild>
            <w:div w:id="964580997">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362130077">
      <w:bodyDiv w:val="1"/>
      <w:marLeft w:val="0"/>
      <w:marRight w:val="0"/>
      <w:marTop w:val="0"/>
      <w:marBottom w:val="0"/>
      <w:divBdr>
        <w:top w:val="none" w:sz="0" w:space="0" w:color="auto"/>
        <w:left w:val="none" w:sz="0" w:space="0" w:color="auto"/>
        <w:bottom w:val="none" w:sz="0" w:space="0" w:color="auto"/>
        <w:right w:val="none" w:sz="0" w:space="0" w:color="auto"/>
      </w:divBdr>
      <w:divsChild>
        <w:div w:id="5645314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nsort-spirit.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reativecommons.org/licenses/by/4.0/" TargetMode="External"/><Relationship Id="rId4" Type="http://schemas.openxmlformats.org/officeDocument/2006/relationships/settings" Target="settings.xml"/><Relationship Id="rId9" Type="http://schemas.openxmlformats.org/officeDocument/2006/relationships/hyperlink" Target="https://dx.doi.org/10.1136/bmj-2024-081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99522-7902-4D0F-BD66-5FAA7AC99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7</Pages>
  <Words>1251</Words>
  <Characters>7134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Sally Hopewell</dc:creator>
  <cp:lastModifiedBy>wanglu</cp:lastModifiedBy>
  <cp:revision>75</cp:revision>
  <cp:lastPrinted>2024-03-26T08:52:00Z</cp:lastPrinted>
  <dcterms:created xsi:type="dcterms:W3CDTF">2024-10-08T14:14:00Z</dcterms:created>
  <dcterms:modified xsi:type="dcterms:W3CDTF">2026-08-19T00:19:00Z</dcterms:modified>
</cp:coreProperties>
</file>